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59B" w14:textId="51B7AF6F" w:rsidR="00312D9A" w:rsidRPr="00312D9A" w:rsidRDefault="00312D9A" w:rsidP="00312D9A">
      <w:pPr>
        <w:spacing w:after="160" w:line="240" w:lineRule="auto"/>
        <w:rPr>
          <w:bCs/>
          <w:sz w:val="20"/>
          <w:szCs w:val="20"/>
          <w:lang w:val="es-CL"/>
        </w:rPr>
      </w:pPr>
      <w:r w:rsidRPr="00312D9A">
        <w:rPr>
          <w:bCs/>
          <w:sz w:val="20"/>
          <w:szCs w:val="20"/>
          <w:lang w:val="es-CL"/>
        </w:rPr>
        <w:t xml:space="preserve">Revista de Sociología Vol. </w:t>
      </w:r>
      <w:r w:rsidR="00236A5D">
        <w:rPr>
          <w:bCs/>
          <w:sz w:val="20"/>
          <w:szCs w:val="20"/>
          <w:lang w:val="es-CL"/>
        </w:rPr>
        <w:t>40</w:t>
      </w:r>
      <w:r w:rsidRPr="00312D9A">
        <w:rPr>
          <w:bCs/>
          <w:sz w:val="20"/>
          <w:szCs w:val="20"/>
          <w:lang w:val="es-CL"/>
        </w:rPr>
        <w:t xml:space="preserve"> N°</w:t>
      </w:r>
      <w:r w:rsidR="00236A5D">
        <w:rPr>
          <w:bCs/>
          <w:sz w:val="20"/>
          <w:szCs w:val="20"/>
          <w:lang w:val="es-CL"/>
        </w:rPr>
        <w:t>1</w:t>
      </w:r>
      <w:r w:rsidRPr="00312D9A">
        <w:rPr>
          <w:bCs/>
          <w:sz w:val="20"/>
          <w:szCs w:val="20"/>
          <w:lang w:val="es-CL"/>
        </w:rPr>
        <w:t xml:space="preserve"> </w:t>
      </w:r>
      <w:r w:rsidR="00236A5D">
        <w:rPr>
          <w:bCs/>
          <w:sz w:val="20"/>
          <w:szCs w:val="20"/>
          <w:lang w:val="es-CL"/>
        </w:rPr>
        <w:t>Julio</w:t>
      </w:r>
      <w:r w:rsidRPr="00312D9A">
        <w:rPr>
          <w:bCs/>
          <w:sz w:val="20"/>
          <w:szCs w:val="20"/>
          <w:lang w:val="es-CL"/>
        </w:rPr>
        <w:t xml:space="preserve"> de 202</w:t>
      </w:r>
      <w:r w:rsidR="00236A5D">
        <w:rPr>
          <w:bCs/>
          <w:sz w:val="20"/>
          <w:szCs w:val="20"/>
          <w:lang w:val="es-CL"/>
        </w:rPr>
        <w:t>5</w:t>
      </w:r>
    </w:p>
    <w:p w14:paraId="383B7795" w14:textId="1429683D" w:rsidR="00BC5F2D" w:rsidRPr="000B02CF" w:rsidRDefault="000B02CF" w:rsidP="00535654">
      <w:pPr>
        <w:numPr>
          <w:ilvl w:val="1"/>
          <w:numId w:val="6"/>
        </w:numPr>
        <w:suppressAutoHyphens/>
        <w:spacing w:before="57" w:after="57" w:line="240" w:lineRule="auto"/>
        <w:jc w:val="both"/>
        <w:rPr>
          <w:b/>
          <w:bCs/>
          <w:lang w:val="es-ES"/>
        </w:rPr>
      </w:pPr>
      <w:bookmarkStart w:id="0" w:name="_heading=h.gjdgxs" w:colFirst="0" w:colLast="0"/>
      <w:bookmarkEnd w:id="0"/>
      <w:r w:rsidRPr="000B02CF">
        <w:t>https://doi.org/10.5354/0719-529X.2025.79736</w:t>
      </w:r>
    </w:p>
    <w:p w14:paraId="4229FA97" w14:textId="77777777" w:rsidR="000B02CF" w:rsidRPr="00BC5F2D" w:rsidRDefault="000B02CF" w:rsidP="00535654">
      <w:pPr>
        <w:numPr>
          <w:ilvl w:val="1"/>
          <w:numId w:val="6"/>
        </w:numPr>
        <w:suppressAutoHyphens/>
        <w:spacing w:before="57" w:after="57" w:line="240" w:lineRule="auto"/>
        <w:jc w:val="both"/>
        <w:rPr>
          <w:b/>
          <w:bCs/>
          <w:lang w:val="es-ES"/>
        </w:rPr>
      </w:pPr>
    </w:p>
    <w:p w14:paraId="7499C62B" w14:textId="2EAF4531" w:rsidR="007A5CFD" w:rsidRPr="007A5CFD" w:rsidRDefault="007A5CFD" w:rsidP="007A5CFD">
      <w:pPr>
        <w:numPr>
          <w:ilvl w:val="1"/>
          <w:numId w:val="6"/>
        </w:numPr>
        <w:suppressAutoHyphens/>
        <w:spacing w:before="57" w:after="57" w:line="240" w:lineRule="auto"/>
        <w:jc w:val="both"/>
        <w:rPr>
          <w:b/>
          <w:bCs/>
          <w:lang w:val="es-CL"/>
        </w:rPr>
      </w:pPr>
      <w:r w:rsidRPr="007A5CFD">
        <w:rPr>
          <w:b/>
          <w:bCs/>
          <w:lang w:val="es-CL"/>
        </w:rPr>
        <w:t>Desafiando la segregación de género en el mercado laboral: Factores que inciden en las inserciones laborales atípicas en términos de género en Chile</w:t>
      </w:r>
      <w:r>
        <w:rPr>
          <w:rStyle w:val="Refdenotaalpie"/>
          <w:b/>
          <w:bCs/>
          <w:lang w:val="es-CL"/>
        </w:rPr>
        <w:footnoteReference w:id="1"/>
      </w:r>
    </w:p>
    <w:p w14:paraId="2DFE6D6E" w14:textId="77777777" w:rsidR="00236A5D" w:rsidRPr="002C1021" w:rsidRDefault="00236A5D" w:rsidP="00236A5D">
      <w:pPr>
        <w:numPr>
          <w:ilvl w:val="1"/>
          <w:numId w:val="6"/>
        </w:numPr>
        <w:suppressAutoHyphens/>
        <w:spacing w:before="57" w:after="57" w:line="240" w:lineRule="auto"/>
        <w:jc w:val="both"/>
      </w:pPr>
    </w:p>
    <w:p w14:paraId="7E44B3CA" w14:textId="39F7CE35" w:rsidR="00236A5D" w:rsidRPr="00535654" w:rsidRDefault="000B02CF" w:rsidP="00236A5D">
      <w:pPr>
        <w:suppressAutoHyphens/>
        <w:spacing w:before="57" w:after="57" w:line="240" w:lineRule="auto"/>
        <w:jc w:val="both"/>
        <w:rPr>
          <w:rFonts w:ascii="Times New Roman" w:hAnsi="Times New Roman"/>
          <w:sz w:val="24"/>
          <w:szCs w:val="24"/>
          <w:lang w:val="en-US"/>
        </w:rPr>
      </w:pPr>
      <w:r>
        <w:rPr>
          <w:noProof/>
        </w:rPr>
        <w:drawing>
          <wp:anchor distT="0" distB="0" distL="114300" distR="114300" simplePos="0" relativeHeight="251658240" behindDoc="0" locked="0" layoutInCell="1" allowOverlap="1" wp14:anchorId="5D870B51" wp14:editId="3A0D3D17">
            <wp:simplePos x="0" y="0"/>
            <wp:positionH relativeFrom="column">
              <wp:posOffset>2212194</wp:posOffset>
            </wp:positionH>
            <wp:positionV relativeFrom="page">
              <wp:posOffset>2451100</wp:posOffset>
            </wp:positionV>
            <wp:extent cx="198000" cy="198000"/>
            <wp:effectExtent l="0" t="0" r="5715" b="5715"/>
            <wp:wrapNone/>
            <wp:docPr id="1966578339"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sidR="007A5CFD" w:rsidRPr="007A5CFD">
        <w:rPr>
          <w:rFonts w:eastAsia="Times New Roman"/>
          <w:bCs/>
          <w:lang w:val="en-US"/>
        </w:rPr>
        <w:t>Challenging Gender Segregation in the Labor Market: Factors Influencing Atypical Gender-Based Job Placement in Chile</w:t>
      </w:r>
    </w:p>
    <w:p w14:paraId="2AB2CDE8" w14:textId="596E5BB7" w:rsidR="00AC3CA1" w:rsidRPr="007A5CFD" w:rsidRDefault="007A5CFD" w:rsidP="007A5CFD">
      <w:pPr>
        <w:spacing w:after="160" w:line="240" w:lineRule="auto"/>
        <w:ind w:left="360"/>
        <w:jc w:val="center"/>
        <w:rPr>
          <w:b/>
          <w:noProof/>
          <w:lang w:val="es-CL"/>
        </w:rPr>
      </w:pPr>
      <w:r w:rsidRPr="007A5CFD">
        <w:rPr>
          <w:bCs/>
          <w:noProof/>
          <w:lang w:val="es-CL"/>
        </w:rPr>
        <w:t>Julieta Palma</w:t>
      </w:r>
      <w:r w:rsidR="008D5AAE">
        <w:rPr>
          <w:rStyle w:val="Refdenotaalpie"/>
          <w:color w:val="000000"/>
        </w:rPr>
        <w:footnoteReference w:id="2"/>
      </w:r>
    </w:p>
    <w:p w14:paraId="1DB1FBA1" w14:textId="5458CB07" w:rsidR="00535654" w:rsidRPr="007A5CFD" w:rsidRDefault="000B02CF" w:rsidP="007A5CFD">
      <w:pPr>
        <w:spacing w:after="160" w:line="240" w:lineRule="auto"/>
        <w:ind w:left="360"/>
        <w:jc w:val="center"/>
        <w:rPr>
          <w:noProof/>
          <w:lang w:val="es-CL"/>
        </w:rPr>
      </w:pPr>
      <w:r w:rsidRPr="007A5CFD">
        <w:rPr>
          <w:bCs/>
          <w:noProof/>
        </w:rPr>
        <w:drawing>
          <wp:anchor distT="0" distB="0" distL="114300" distR="114300" simplePos="0" relativeHeight="251662336" behindDoc="0" locked="0" layoutInCell="1" allowOverlap="1" wp14:anchorId="5A955EE1" wp14:editId="593EBD81">
            <wp:simplePos x="0" y="0"/>
            <wp:positionH relativeFrom="column">
              <wp:posOffset>2206625</wp:posOffset>
            </wp:positionH>
            <wp:positionV relativeFrom="page">
              <wp:posOffset>2723515</wp:posOffset>
            </wp:positionV>
            <wp:extent cx="197485" cy="197485"/>
            <wp:effectExtent l="0" t="0" r="5715" b="5715"/>
            <wp:wrapNone/>
            <wp:docPr id="370619099"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19099" name="Imagen 2">
                      <a:hlinkClick r:id="rId11"/>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r w:rsidR="007A5CFD" w:rsidRPr="007A5CFD">
        <w:rPr>
          <w:noProof/>
          <w:lang w:val="es-CL"/>
        </w:rPr>
        <w:t>Alessandra Olivi</w:t>
      </w:r>
      <w:r w:rsidR="00535654" w:rsidRPr="007A5CFD">
        <w:rPr>
          <w:rStyle w:val="Refdenotaalpie"/>
          <w:noProof/>
          <w:lang w:val="es-MX"/>
        </w:rPr>
        <w:footnoteReference w:id="3"/>
      </w:r>
    </w:p>
    <w:p w14:paraId="495A62F4" w14:textId="6D71BB8F" w:rsidR="00535654" w:rsidRPr="007A5CFD" w:rsidRDefault="000B02CF" w:rsidP="007A5CFD">
      <w:pPr>
        <w:spacing w:after="160" w:line="240" w:lineRule="auto"/>
        <w:ind w:left="360"/>
        <w:jc w:val="center"/>
        <w:rPr>
          <w:noProof/>
          <w:lang w:val="es-CL"/>
        </w:rPr>
      </w:pPr>
      <w:r w:rsidRPr="007A5CFD">
        <w:rPr>
          <w:noProof/>
        </w:rPr>
        <w:drawing>
          <wp:anchor distT="0" distB="0" distL="114300" distR="114300" simplePos="0" relativeHeight="251664384" behindDoc="0" locked="0" layoutInCell="1" allowOverlap="1" wp14:anchorId="73584FAF" wp14:editId="37CBE56E">
            <wp:simplePos x="0" y="0"/>
            <wp:positionH relativeFrom="column">
              <wp:posOffset>2207016</wp:posOffset>
            </wp:positionH>
            <wp:positionV relativeFrom="page">
              <wp:posOffset>3004820</wp:posOffset>
            </wp:positionV>
            <wp:extent cx="198000" cy="198000"/>
            <wp:effectExtent l="0" t="0" r="5715" b="5715"/>
            <wp:wrapNone/>
            <wp:docPr id="1895934572" name="Imagen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34572" name="Imagen 2">
                      <a:hlinkClick r:id="rId12"/>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sidR="007A5CFD" w:rsidRPr="007A5CFD">
        <w:rPr>
          <w:noProof/>
          <w:lang w:val="es-CL"/>
        </w:rPr>
        <w:t>Antonia Asenjo</w:t>
      </w:r>
      <w:r w:rsidR="00535654" w:rsidRPr="007A5CFD">
        <w:rPr>
          <w:rStyle w:val="Refdenotaalpie"/>
          <w:noProof/>
          <w:lang w:val="es-MX"/>
        </w:rPr>
        <w:footnoteReference w:id="4"/>
      </w:r>
    </w:p>
    <w:p w14:paraId="140E8F13" w14:textId="671E5B3F" w:rsidR="00AC3CA1" w:rsidRDefault="00F47452">
      <w:pPr>
        <w:spacing w:after="160" w:line="240" w:lineRule="auto"/>
        <w:jc w:val="both"/>
        <w:rPr>
          <w:b/>
        </w:rPr>
      </w:pPr>
      <w:r>
        <w:rPr>
          <w:noProof/>
        </w:rPr>
        <w:pict w14:anchorId="54D72998">
          <v:rect id="_x0000_i1025" alt="" style="width:441.9pt;height:.05pt;mso-width-percent:0;mso-height-percent:0;mso-width-percent:0;mso-height-percent:0" o:hralign="center" o:hrstd="t" o:hr="t" fillcolor="#a0a0a0" stroked="f"/>
        </w:pict>
      </w:r>
    </w:p>
    <w:p w14:paraId="0D9393C3" w14:textId="47A4BEAD" w:rsidR="00AC3CA1" w:rsidRDefault="00AC3CA1">
      <w:pPr>
        <w:spacing w:after="160" w:line="240" w:lineRule="auto"/>
        <w:jc w:val="center"/>
        <w:rPr>
          <w:b/>
        </w:rPr>
      </w:pPr>
    </w:p>
    <w:p w14:paraId="71985ABB" w14:textId="77777777" w:rsidR="00AC3CA1" w:rsidRPr="001C24F4" w:rsidRDefault="00000000">
      <w:pPr>
        <w:spacing w:after="160" w:line="240" w:lineRule="auto"/>
        <w:jc w:val="center"/>
        <w:rPr>
          <w:b/>
        </w:rPr>
      </w:pPr>
      <w:r w:rsidRPr="001C24F4">
        <w:rPr>
          <w:b/>
        </w:rPr>
        <w:t>Resumen</w:t>
      </w:r>
    </w:p>
    <w:p w14:paraId="2715712E" w14:textId="77777777" w:rsidR="00B71F96" w:rsidRPr="00B71F96" w:rsidRDefault="00B71F96" w:rsidP="00B71F96">
      <w:pPr>
        <w:spacing w:line="240" w:lineRule="auto"/>
        <w:jc w:val="both"/>
        <w:rPr>
          <w:rFonts w:eastAsia="Times New Roman"/>
          <w:color w:val="000000"/>
          <w:lang w:val="es-CL"/>
        </w:rPr>
      </w:pPr>
      <w:r w:rsidRPr="00B71F96">
        <w:rPr>
          <w:rFonts w:eastAsia="Times New Roman"/>
          <w:color w:val="000000"/>
          <w:lang w:val="es-CL"/>
        </w:rPr>
        <w:t>La segregación ocupacional por género es un rasgo del mercado laboral global y uno de los principales mecanismos de desigualdad entre hombres y mujeres. Aunque se ha investigado ampliamente sobre las causas de esta segregación, se ha prestado menos atención a los factores que facilitan la integración laboral. En Chile, a pesar del aumento en la participación laboral femenina, persiste una distribución desigual de hombres y mujeres en distintas ocupaciones, industrias y roles. Este estudio analiza los factores asociados a las inserciones laborales atípicas de género en personas ocupadas mayores de 15 años en Chile, utilizando datos de la Encuesta CASEN 2022. Los resultados indican que, aunque las mujeres han avanzado en su integración en sectores masculinizados, la inserción de los hombres en sectores feminizados ha sido más lenta. Además, el nivel socioeconómico y la situación familiar juegan un papel fundamental en perpetuar o desafiar la segregación de género. Los avances en la integración ocupacional de las mujeres no son uniformes, y el capital educativo y económico se presentan como factores cruciales para superar las barreras de género. Sin embargo, las normas sociales y las presiones familiares siguen limitando la movilidad laboral de ambos géneros, aunque de maneras diferenciadas.</w:t>
      </w:r>
    </w:p>
    <w:p w14:paraId="0C74A575" w14:textId="77777777" w:rsidR="001C24F4" w:rsidRPr="00B71F96" w:rsidRDefault="001C24F4" w:rsidP="001C24F4">
      <w:pPr>
        <w:spacing w:line="240" w:lineRule="auto"/>
        <w:rPr>
          <w:rFonts w:ascii="Times New Roman" w:eastAsia="Times New Roman" w:hAnsi="Times New Roman" w:cs="Times New Roman"/>
          <w:sz w:val="24"/>
          <w:szCs w:val="24"/>
          <w:lang w:val="es-CL"/>
        </w:rPr>
      </w:pPr>
    </w:p>
    <w:p w14:paraId="2BC4D977" w14:textId="013E8A27" w:rsidR="00535654" w:rsidRPr="00B71F96" w:rsidRDefault="00000000" w:rsidP="00535654">
      <w:pPr>
        <w:pStyle w:val="NormalWeb"/>
        <w:spacing w:before="57" w:after="57"/>
        <w:rPr>
          <w:rFonts w:ascii="Arial" w:eastAsia="Times New Roman" w:hAnsi="Arial" w:cs="Arial"/>
          <w:color w:val="000000"/>
          <w:sz w:val="22"/>
          <w:szCs w:val="22"/>
          <w:lang w:val="es-ES"/>
        </w:rPr>
      </w:pPr>
      <w:r w:rsidRPr="00B71F96">
        <w:rPr>
          <w:rFonts w:ascii="Arial" w:hAnsi="Arial" w:cs="Arial"/>
          <w:b/>
          <w:sz w:val="22"/>
          <w:szCs w:val="22"/>
        </w:rPr>
        <w:t xml:space="preserve">Palabras clave: </w:t>
      </w:r>
      <w:r w:rsidR="00B71F96" w:rsidRPr="00B71F96">
        <w:rPr>
          <w:rFonts w:ascii="Arial" w:eastAsia="Times New Roman" w:hAnsi="Arial" w:cs="Arial"/>
          <w:color w:val="000000"/>
          <w:sz w:val="22"/>
          <w:szCs w:val="22"/>
          <w:lang w:val="es-CL"/>
        </w:rPr>
        <w:t>segregación laboral</w:t>
      </w:r>
      <w:r w:rsidR="00B71F96">
        <w:rPr>
          <w:rFonts w:ascii="Arial" w:eastAsia="Times New Roman" w:hAnsi="Arial" w:cs="Arial"/>
          <w:color w:val="000000"/>
          <w:sz w:val="22"/>
          <w:szCs w:val="22"/>
          <w:lang w:val="es-CL"/>
        </w:rPr>
        <w:t xml:space="preserve">- </w:t>
      </w:r>
      <w:r w:rsidR="00B71F96" w:rsidRPr="00B71F96">
        <w:rPr>
          <w:rFonts w:ascii="Arial" w:eastAsia="Times New Roman" w:hAnsi="Arial" w:cs="Arial"/>
          <w:color w:val="000000"/>
          <w:sz w:val="22"/>
          <w:szCs w:val="22"/>
          <w:lang w:val="es-CL"/>
        </w:rPr>
        <w:t>género</w:t>
      </w:r>
      <w:r w:rsidR="00B71F96">
        <w:rPr>
          <w:rFonts w:ascii="Arial" w:eastAsia="Times New Roman" w:hAnsi="Arial" w:cs="Arial"/>
          <w:color w:val="000000"/>
          <w:sz w:val="22"/>
          <w:szCs w:val="22"/>
          <w:lang w:val="es-CL"/>
        </w:rPr>
        <w:t xml:space="preserve">- </w:t>
      </w:r>
      <w:r w:rsidR="00B71F96" w:rsidRPr="00B71F96">
        <w:rPr>
          <w:rFonts w:ascii="Arial" w:eastAsia="Times New Roman" w:hAnsi="Arial" w:cs="Arial"/>
          <w:color w:val="000000"/>
          <w:sz w:val="22"/>
          <w:szCs w:val="22"/>
          <w:lang w:val="es-CL"/>
        </w:rPr>
        <w:t>inserción laboral atípica por géner</w:t>
      </w:r>
      <w:r w:rsidR="00B71F96">
        <w:rPr>
          <w:rFonts w:ascii="Arial" w:eastAsia="Times New Roman" w:hAnsi="Arial" w:cs="Arial"/>
          <w:color w:val="000000"/>
          <w:sz w:val="22"/>
          <w:szCs w:val="22"/>
          <w:lang w:val="es-CL"/>
        </w:rPr>
        <w:t xml:space="preserve">o- </w:t>
      </w:r>
      <w:r w:rsidR="00B71F96" w:rsidRPr="00B71F96">
        <w:rPr>
          <w:rFonts w:ascii="Arial" w:eastAsia="Times New Roman" w:hAnsi="Arial" w:cs="Arial"/>
          <w:color w:val="000000"/>
          <w:sz w:val="22"/>
          <w:szCs w:val="22"/>
          <w:lang w:val="es-CL"/>
        </w:rPr>
        <w:t>Chile</w:t>
      </w:r>
    </w:p>
    <w:p w14:paraId="574A2A1B" w14:textId="39D76BF1" w:rsidR="001C24F4" w:rsidRPr="00535654" w:rsidRDefault="001C24F4" w:rsidP="00535654">
      <w:pPr>
        <w:pStyle w:val="NormalWeb"/>
        <w:spacing w:before="57" w:after="57"/>
        <w:jc w:val="both"/>
        <w:rPr>
          <w:rFonts w:eastAsia="Times New Roman"/>
          <w:lang w:val="es-ES"/>
        </w:rPr>
      </w:pPr>
    </w:p>
    <w:p w14:paraId="50527E1E" w14:textId="77777777" w:rsidR="00AC3CA1" w:rsidRPr="00811B7A" w:rsidRDefault="00000000" w:rsidP="001847AC">
      <w:pPr>
        <w:spacing w:after="160" w:line="240" w:lineRule="auto"/>
        <w:jc w:val="center"/>
        <w:rPr>
          <w:b/>
          <w:lang w:val="en-US"/>
        </w:rPr>
      </w:pPr>
      <w:r w:rsidRPr="00811B7A">
        <w:rPr>
          <w:b/>
          <w:lang w:val="en-US"/>
        </w:rPr>
        <w:t>Abstract</w:t>
      </w:r>
    </w:p>
    <w:p w14:paraId="6F274D63" w14:textId="6870973E" w:rsidR="001C24F4" w:rsidRPr="00B71F96" w:rsidRDefault="00B71F96" w:rsidP="00B71F96">
      <w:pPr>
        <w:spacing w:line="240" w:lineRule="auto"/>
        <w:jc w:val="both"/>
        <w:rPr>
          <w:rFonts w:eastAsia="Times New Roman"/>
          <w:color w:val="000000"/>
          <w:lang w:val="en-US"/>
        </w:rPr>
      </w:pPr>
      <w:r w:rsidRPr="00B71F96">
        <w:rPr>
          <w:rFonts w:eastAsia="Times New Roman"/>
          <w:color w:val="000000"/>
          <w:lang w:val="en-US"/>
        </w:rPr>
        <w:t xml:space="preserve">Occupational segregation by gender is a feature of the global labor market and one of the main mechanisms of inequality between men and women. While the causes of this segregation have been widely studied, less attention has been paid to the factors that facilitate labor integration. In Chile, despite an increase in women's labor force participation, an unequal distribution of </w:t>
      </w:r>
      <w:r w:rsidRPr="00B71F96">
        <w:rPr>
          <w:rFonts w:eastAsia="Times New Roman"/>
          <w:color w:val="000000"/>
          <w:lang w:val="en-US"/>
        </w:rPr>
        <w:lastRenderedPageBreak/>
        <w:t>men and women across occupations, industries, and roles persists. This study analyzes the factors associated with atypical gender job placements among employed individuals over the age of 15 in Chile, using data from the 2022 CASEN Survey. The findings indicate that, although women have made progress in integrating into male-dominated sectors, men's entry into female-dominated sectors has been slower. Moreover, socioeconomic status and family situation play a key role in either perpetuating or challenging gender segregation. Advances in women’s occupational integration are not uniform, and educational and economic capital emerge as crucial factors in overcoming gender barriers. However, social norms and family pressures continue to limit labor mobility for both genders, albeit in different ways.</w:t>
      </w:r>
    </w:p>
    <w:p w14:paraId="44FC4139" w14:textId="77777777" w:rsidR="00B71F96" w:rsidRPr="001C24F4" w:rsidRDefault="00B71F96" w:rsidP="001C24F4">
      <w:pPr>
        <w:spacing w:line="240" w:lineRule="auto"/>
        <w:rPr>
          <w:rFonts w:eastAsia="Times New Roman"/>
          <w:lang w:val="en-US"/>
        </w:rPr>
      </w:pPr>
    </w:p>
    <w:p w14:paraId="6E28FDF9" w14:textId="3FAE0125" w:rsidR="001C24F4" w:rsidRDefault="00000000" w:rsidP="00B71F96">
      <w:pPr>
        <w:pStyle w:val="NormalWeb"/>
        <w:spacing w:before="57" w:after="57"/>
        <w:jc w:val="both"/>
        <w:rPr>
          <w:sz w:val="21"/>
          <w:szCs w:val="21"/>
          <w:lang w:val="en-US"/>
        </w:rPr>
      </w:pPr>
      <w:r w:rsidRPr="001C24F4">
        <w:rPr>
          <w:rFonts w:ascii="Arial" w:hAnsi="Arial" w:cs="Arial"/>
          <w:b/>
          <w:sz w:val="22"/>
          <w:szCs w:val="22"/>
          <w:lang w:val="en-US"/>
        </w:rPr>
        <w:t xml:space="preserve">Keywords: </w:t>
      </w:r>
      <w:r w:rsidR="00B71F96" w:rsidRPr="00B71F96">
        <w:rPr>
          <w:rFonts w:ascii="Arial" w:eastAsia="Times New Roman" w:hAnsi="Arial" w:cs="Arial"/>
          <w:color w:val="000000"/>
          <w:sz w:val="22"/>
          <w:szCs w:val="22"/>
          <w:lang w:val="en-US"/>
        </w:rPr>
        <w:t>occupational segregation</w:t>
      </w:r>
      <w:r w:rsidR="00B71F96">
        <w:rPr>
          <w:rFonts w:ascii="Arial" w:eastAsia="Times New Roman" w:hAnsi="Arial" w:cs="Arial"/>
          <w:color w:val="000000"/>
          <w:sz w:val="22"/>
          <w:szCs w:val="22"/>
          <w:lang w:val="en-US"/>
        </w:rPr>
        <w:t xml:space="preserve"> – </w:t>
      </w:r>
      <w:r w:rsidR="00B71F96" w:rsidRPr="00B71F96">
        <w:rPr>
          <w:rFonts w:ascii="Arial" w:eastAsia="Times New Roman" w:hAnsi="Arial" w:cs="Arial"/>
          <w:color w:val="000000"/>
          <w:sz w:val="22"/>
          <w:szCs w:val="22"/>
          <w:lang w:val="en-US"/>
        </w:rPr>
        <w:t>gender</w:t>
      </w:r>
      <w:r w:rsidR="00B71F96">
        <w:rPr>
          <w:rFonts w:ascii="Arial" w:eastAsia="Times New Roman" w:hAnsi="Arial" w:cs="Arial"/>
          <w:color w:val="000000"/>
          <w:sz w:val="22"/>
          <w:szCs w:val="22"/>
          <w:lang w:val="en-US"/>
        </w:rPr>
        <w:t xml:space="preserve"> - </w:t>
      </w:r>
      <w:r w:rsidR="00B71F96" w:rsidRPr="00B71F96">
        <w:rPr>
          <w:rFonts w:ascii="Arial" w:eastAsia="Times New Roman" w:hAnsi="Arial" w:cs="Arial"/>
          <w:color w:val="000000"/>
          <w:sz w:val="22"/>
          <w:szCs w:val="22"/>
          <w:lang w:val="en-US"/>
        </w:rPr>
        <w:t>gender-atypical labor market entry</w:t>
      </w:r>
      <w:r w:rsidR="00B71F96">
        <w:rPr>
          <w:rFonts w:ascii="Arial" w:eastAsia="Times New Roman" w:hAnsi="Arial" w:cs="Arial"/>
          <w:color w:val="000000"/>
          <w:sz w:val="22"/>
          <w:szCs w:val="22"/>
          <w:lang w:val="en-US"/>
        </w:rPr>
        <w:t xml:space="preserve">- </w:t>
      </w:r>
      <w:r w:rsidR="00B71F96" w:rsidRPr="00B71F96">
        <w:rPr>
          <w:rFonts w:ascii="Arial" w:eastAsia="Times New Roman" w:hAnsi="Arial" w:cs="Arial"/>
          <w:color w:val="000000"/>
          <w:sz w:val="22"/>
          <w:szCs w:val="22"/>
          <w:lang w:val="en-US"/>
        </w:rPr>
        <w:t>Chile</w:t>
      </w:r>
    </w:p>
    <w:p w14:paraId="19B815F2" w14:textId="77777777" w:rsidR="001C24F4" w:rsidRDefault="001C24F4" w:rsidP="001C24F4">
      <w:pPr>
        <w:spacing w:before="240" w:after="240" w:line="240" w:lineRule="auto"/>
        <w:jc w:val="both"/>
        <w:rPr>
          <w:sz w:val="21"/>
          <w:szCs w:val="21"/>
          <w:lang w:val="en-US"/>
        </w:rPr>
      </w:pPr>
    </w:p>
    <w:p w14:paraId="057EFBA8" w14:textId="77777777" w:rsidR="001C24F4" w:rsidRDefault="001C24F4" w:rsidP="001C24F4">
      <w:pPr>
        <w:spacing w:before="240" w:after="240" w:line="240" w:lineRule="auto"/>
        <w:jc w:val="both"/>
        <w:rPr>
          <w:sz w:val="21"/>
          <w:szCs w:val="21"/>
          <w:lang w:val="en-US"/>
        </w:rPr>
      </w:pPr>
    </w:p>
    <w:p w14:paraId="6E6965C6" w14:textId="77777777" w:rsidR="001C24F4" w:rsidRDefault="001C24F4" w:rsidP="001C24F4">
      <w:pPr>
        <w:spacing w:before="240" w:after="240" w:line="240" w:lineRule="auto"/>
        <w:jc w:val="both"/>
        <w:rPr>
          <w:sz w:val="21"/>
          <w:szCs w:val="21"/>
          <w:lang w:val="en-US"/>
        </w:rPr>
      </w:pPr>
    </w:p>
    <w:p w14:paraId="2655622D" w14:textId="77777777" w:rsidR="001C24F4" w:rsidRDefault="001C24F4" w:rsidP="001C24F4">
      <w:pPr>
        <w:spacing w:before="240" w:after="240" w:line="240" w:lineRule="auto"/>
        <w:jc w:val="both"/>
        <w:rPr>
          <w:sz w:val="21"/>
          <w:szCs w:val="21"/>
          <w:lang w:val="en-US"/>
        </w:rPr>
      </w:pPr>
    </w:p>
    <w:p w14:paraId="15F5FD5A" w14:textId="77777777" w:rsidR="001C24F4" w:rsidRDefault="001C24F4" w:rsidP="001C24F4">
      <w:pPr>
        <w:spacing w:before="240" w:after="240" w:line="240" w:lineRule="auto"/>
        <w:jc w:val="both"/>
        <w:rPr>
          <w:sz w:val="21"/>
          <w:szCs w:val="21"/>
          <w:lang w:val="en-US"/>
        </w:rPr>
      </w:pPr>
    </w:p>
    <w:p w14:paraId="73F6DAE7" w14:textId="77777777" w:rsidR="001C24F4" w:rsidRDefault="001C24F4" w:rsidP="001C24F4">
      <w:pPr>
        <w:spacing w:before="240" w:after="240" w:line="240" w:lineRule="auto"/>
        <w:jc w:val="both"/>
        <w:rPr>
          <w:sz w:val="21"/>
          <w:szCs w:val="21"/>
          <w:lang w:val="en-US"/>
        </w:rPr>
      </w:pPr>
    </w:p>
    <w:p w14:paraId="3DCB36B6" w14:textId="77777777" w:rsidR="00394FD5" w:rsidRDefault="00394FD5" w:rsidP="001C24F4">
      <w:pPr>
        <w:spacing w:before="240" w:after="240" w:line="240" w:lineRule="auto"/>
        <w:jc w:val="both"/>
        <w:rPr>
          <w:sz w:val="21"/>
          <w:szCs w:val="21"/>
          <w:lang w:val="en-US"/>
        </w:rPr>
      </w:pPr>
    </w:p>
    <w:p w14:paraId="33A1F297" w14:textId="77777777" w:rsidR="00394FD5" w:rsidRDefault="00394FD5" w:rsidP="001C24F4">
      <w:pPr>
        <w:spacing w:before="240" w:after="240" w:line="240" w:lineRule="auto"/>
        <w:jc w:val="both"/>
        <w:rPr>
          <w:sz w:val="21"/>
          <w:szCs w:val="21"/>
          <w:lang w:val="en-US"/>
        </w:rPr>
      </w:pPr>
    </w:p>
    <w:p w14:paraId="6408E60C" w14:textId="77777777" w:rsidR="00394FD5" w:rsidRDefault="00394FD5" w:rsidP="001C24F4">
      <w:pPr>
        <w:spacing w:before="240" w:after="240" w:line="240" w:lineRule="auto"/>
        <w:jc w:val="both"/>
        <w:rPr>
          <w:sz w:val="21"/>
          <w:szCs w:val="21"/>
          <w:lang w:val="en-US"/>
        </w:rPr>
      </w:pPr>
    </w:p>
    <w:p w14:paraId="57560657" w14:textId="77777777" w:rsidR="00394FD5" w:rsidRDefault="00394FD5" w:rsidP="001C24F4">
      <w:pPr>
        <w:spacing w:before="240" w:after="240" w:line="240" w:lineRule="auto"/>
        <w:jc w:val="both"/>
        <w:rPr>
          <w:sz w:val="21"/>
          <w:szCs w:val="21"/>
          <w:lang w:val="en-US"/>
        </w:rPr>
      </w:pPr>
    </w:p>
    <w:p w14:paraId="59AEB9E8" w14:textId="77777777" w:rsidR="00394FD5" w:rsidRDefault="00394FD5" w:rsidP="001C24F4">
      <w:pPr>
        <w:spacing w:before="240" w:after="240" w:line="240" w:lineRule="auto"/>
        <w:jc w:val="both"/>
        <w:rPr>
          <w:sz w:val="21"/>
          <w:szCs w:val="21"/>
          <w:lang w:val="en-US"/>
        </w:rPr>
      </w:pPr>
    </w:p>
    <w:p w14:paraId="7B9089B3" w14:textId="77777777" w:rsidR="00394FD5" w:rsidRDefault="00394FD5" w:rsidP="001C24F4">
      <w:pPr>
        <w:spacing w:before="240" w:after="240" w:line="240" w:lineRule="auto"/>
        <w:jc w:val="both"/>
        <w:rPr>
          <w:sz w:val="21"/>
          <w:szCs w:val="21"/>
          <w:lang w:val="en-US"/>
        </w:rPr>
      </w:pPr>
    </w:p>
    <w:p w14:paraId="512410E7" w14:textId="77777777" w:rsidR="00394FD5" w:rsidRDefault="00394FD5" w:rsidP="001C24F4">
      <w:pPr>
        <w:spacing w:before="240" w:after="240" w:line="240" w:lineRule="auto"/>
        <w:jc w:val="both"/>
        <w:rPr>
          <w:sz w:val="21"/>
          <w:szCs w:val="21"/>
          <w:lang w:val="en-US"/>
        </w:rPr>
      </w:pPr>
    </w:p>
    <w:p w14:paraId="4E3817DF" w14:textId="77777777" w:rsidR="00394FD5" w:rsidRDefault="00394FD5" w:rsidP="001C24F4">
      <w:pPr>
        <w:spacing w:before="240" w:after="240" w:line="240" w:lineRule="auto"/>
        <w:jc w:val="both"/>
        <w:rPr>
          <w:sz w:val="21"/>
          <w:szCs w:val="21"/>
          <w:lang w:val="en-US"/>
        </w:rPr>
      </w:pPr>
    </w:p>
    <w:p w14:paraId="531F56A1" w14:textId="77777777" w:rsidR="00394FD5" w:rsidRDefault="00394FD5" w:rsidP="001C24F4">
      <w:pPr>
        <w:spacing w:before="240" w:after="240" w:line="240" w:lineRule="auto"/>
        <w:jc w:val="both"/>
        <w:rPr>
          <w:sz w:val="21"/>
          <w:szCs w:val="21"/>
          <w:lang w:val="en-US"/>
        </w:rPr>
      </w:pPr>
    </w:p>
    <w:p w14:paraId="0421872D" w14:textId="77777777" w:rsidR="00394FD5" w:rsidRDefault="00394FD5" w:rsidP="001C24F4">
      <w:pPr>
        <w:spacing w:before="240" w:after="240" w:line="240" w:lineRule="auto"/>
        <w:jc w:val="both"/>
        <w:rPr>
          <w:sz w:val="21"/>
          <w:szCs w:val="21"/>
          <w:lang w:val="en-US"/>
        </w:rPr>
      </w:pPr>
    </w:p>
    <w:p w14:paraId="0ACA0A4C" w14:textId="77777777" w:rsidR="00394FD5" w:rsidRDefault="00394FD5" w:rsidP="001C24F4">
      <w:pPr>
        <w:spacing w:before="240" w:after="240" w:line="240" w:lineRule="auto"/>
        <w:jc w:val="both"/>
        <w:rPr>
          <w:sz w:val="21"/>
          <w:szCs w:val="21"/>
          <w:lang w:val="en-US"/>
        </w:rPr>
      </w:pPr>
    </w:p>
    <w:p w14:paraId="1BE2ADD3" w14:textId="77777777" w:rsidR="00394FD5" w:rsidRDefault="00394FD5" w:rsidP="001C24F4">
      <w:pPr>
        <w:spacing w:before="240" w:after="240" w:line="240" w:lineRule="auto"/>
        <w:jc w:val="both"/>
        <w:rPr>
          <w:sz w:val="21"/>
          <w:szCs w:val="21"/>
          <w:lang w:val="en-US"/>
        </w:rPr>
      </w:pPr>
    </w:p>
    <w:p w14:paraId="632F3E72" w14:textId="77777777" w:rsidR="00394FD5" w:rsidRDefault="00394FD5" w:rsidP="001C24F4">
      <w:pPr>
        <w:spacing w:before="240" w:after="240" w:line="240" w:lineRule="auto"/>
        <w:jc w:val="both"/>
        <w:rPr>
          <w:sz w:val="21"/>
          <w:szCs w:val="21"/>
          <w:lang w:val="en-US"/>
        </w:rPr>
      </w:pPr>
    </w:p>
    <w:p w14:paraId="3D8CA9BF" w14:textId="77777777" w:rsidR="004211FA" w:rsidRPr="000B02CF" w:rsidRDefault="004211FA" w:rsidP="001C24F4">
      <w:pPr>
        <w:spacing w:before="240" w:after="240" w:line="240" w:lineRule="auto"/>
        <w:jc w:val="both"/>
        <w:rPr>
          <w:b/>
          <w:bCs/>
          <w:sz w:val="24"/>
          <w:szCs w:val="24"/>
          <w:lang w:val="en-US"/>
        </w:rPr>
      </w:pPr>
    </w:p>
    <w:p w14:paraId="65775B8D" w14:textId="77777777" w:rsidR="004211FA" w:rsidRPr="000B02CF" w:rsidRDefault="004211FA" w:rsidP="001C24F4">
      <w:pPr>
        <w:spacing w:before="240" w:after="240" w:line="240" w:lineRule="auto"/>
        <w:jc w:val="both"/>
        <w:rPr>
          <w:b/>
          <w:bCs/>
          <w:sz w:val="24"/>
          <w:szCs w:val="24"/>
          <w:lang w:val="en-US"/>
        </w:rPr>
      </w:pPr>
    </w:p>
    <w:p w14:paraId="2FBCD76B" w14:textId="77777777" w:rsidR="004211FA" w:rsidRPr="000B02CF" w:rsidRDefault="004211FA" w:rsidP="001C24F4">
      <w:pPr>
        <w:spacing w:before="240" w:after="240" w:line="240" w:lineRule="auto"/>
        <w:jc w:val="both"/>
        <w:rPr>
          <w:b/>
          <w:bCs/>
          <w:sz w:val="24"/>
          <w:szCs w:val="24"/>
          <w:lang w:val="en-US"/>
        </w:rPr>
      </w:pPr>
    </w:p>
    <w:p w14:paraId="5BC848C5" w14:textId="2F000B43" w:rsidR="00DC6530" w:rsidRDefault="00DC6530" w:rsidP="001C24F4">
      <w:pPr>
        <w:spacing w:before="240" w:after="240" w:line="240" w:lineRule="auto"/>
        <w:jc w:val="both"/>
        <w:rPr>
          <w:b/>
          <w:bCs/>
          <w:sz w:val="24"/>
          <w:szCs w:val="24"/>
        </w:rPr>
      </w:pPr>
      <w:r w:rsidRPr="001C24F4">
        <w:rPr>
          <w:b/>
          <w:bCs/>
          <w:sz w:val="24"/>
          <w:szCs w:val="24"/>
        </w:rPr>
        <w:lastRenderedPageBreak/>
        <w:t>Introducción</w:t>
      </w:r>
    </w:p>
    <w:p w14:paraId="562E2903" w14:textId="77777777" w:rsidR="00B71F96" w:rsidRDefault="00B71F96" w:rsidP="00B71F96">
      <w:pPr>
        <w:spacing w:after="240" w:line="240" w:lineRule="auto"/>
        <w:jc w:val="both"/>
        <w:rPr>
          <w:lang w:val="es-CL"/>
        </w:rPr>
      </w:pPr>
      <w:r w:rsidRPr="00B71F96">
        <w:rPr>
          <w:lang w:val="es-CL"/>
        </w:rPr>
        <w:t xml:space="preserve">La segregación ocupacional basada en el género es una característica extendida en el mercado laboral global y constituye uno de los principales mecanismos de desigualdad entre hombres y mujeres en el ámbito laboral (Anker, 1997; Elson, 1999; </w:t>
      </w:r>
      <w:proofErr w:type="spellStart"/>
      <w:r w:rsidRPr="00B71F96">
        <w:rPr>
          <w:lang w:val="es-CL"/>
        </w:rPr>
        <w:t>England</w:t>
      </w:r>
      <w:proofErr w:type="spellEnd"/>
      <w:r w:rsidRPr="00B71F96">
        <w:rPr>
          <w:lang w:val="es-CL"/>
        </w:rPr>
        <w:t>, 2010; Torre, 2018). Ella se refiere a la distribución desigual de hombres y mujeres en diferentes ocupaciones, industrias y roles, manifestándose en dos formas principales: como segregación horizontal, donde hombres y mujeres se concentran en diferentes ocupaciones, y como segregación vertical, donde los hombres predominan en las posiciones más altas dentro de las mismas industrias o sectores económicos (</w:t>
      </w:r>
      <w:proofErr w:type="spellStart"/>
      <w:r w:rsidRPr="00B71F96">
        <w:rPr>
          <w:lang w:val="es-CL"/>
        </w:rPr>
        <w:t>Ibañez</w:t>
      </w:r>
      <w:proofErr w:type="spellEnd"/>
      <w:r w:rsidRPr="00B71F96">
        <w:rPr>
          <w:lang w:val="es-CL"/>
        </w:rPr>
        <w:t xml:space="preserve">, 2017; </w:t>
      </w:r>
      <w:proofErr w:type="spellStart"/>
      <w:r w:rsidRPr="00B71F96">
        <w:rPr>
          <w:lang w:val="es-CL"/>
        </w:rPr>
        <w:t>Reskin</w:t>
      </w:r>
      <w:proofErr w:type="spellEnd"/>
      <w:r w:rsidRPr="00B71F96">
        <w:rPr>
          <w:lang w:val="es-CL"/>
        </w:rPr>
        <w:t>, 1993).</w:t>
      </w:r>
    </w:p>
    <w:p w14:paraId="394D7CD2" w14:textId="77777777" w:rsidR="00B71F96" w:rsidRDefault="00B71F96" w:rsidP="00B71F96">
      <w:pPr>
        <w:spacing w:after="240" w:line="240" w:lineRule="auto"/>
        <w:jc w:val="both"/>
        <w:rPr>
          <w:lang w:val="es-CL"/>
        </w:rPr>
      </w:pPr>
      <w:r w:rsidRPr="00B71F96">
        <w:rPr>
          <w:lang w:val="es-CL"/>
        </w:rPr>
        <w:t>La segregación de género tiene raíces profundas en normas sociales que han asignado roles específicos a hombres y mujeres. Estas normas se han perpetuado a través de sistemas educativos, expectativas sociales y dinámicas familiares que influyen en las elecciones educativas y laborales desde edades tempranas, reforzando la idea de que ciertos tipos de trabajo son más adecuados para un género que para otro (</w:t>
      </w:r>
      <w:proofErr w:type="spellStart"/>
      <w:r w:rsidRPr="00B71F96">
        <w:rPr>
          <w:lang w:val="es-CL"/>
        </w:rPr>
        <w:t>Eagly</w:t>
      </w:r>
      <w:proofErr w:type="spellEnd"/>
      <w:r w:rsidRPr="00B71F96">
        <w:rPr>
          <w:lang w:val="es-CL"/>
        </w:rPr>
        <w:t xml:space="preserve">, 1987; </w:t>
      </w:r>
      <w:proofErr w:type="spellStart"/>
      <w:r w:rsidRPr="00B71F96">
        <w:rPr>
          <w:lang w:val="es-CL"/>
        </w:rPr>
        <w:t>Eagly</w:t>
      </w:r>
      <w:proofErr w:type="spellEnd"/>
      <w:r w:rsidRPr="00B71F96">
        <w:rPr>
          <w:lang w:val="es-CL"/>
        </w:rPr>
        <w:t xml:space="preserve"> &amp; Wood, 2012; </w:t>
      </w:r>
      <w:proofErr w:type="spellStart"/>
      <w:r w:rsidRPr="00B71F96">
        <w:rPr>
          <w:lang w:val="es-CL"/>
        </w:rPr>
        <w:t>England</w:t>
      </w:r>
      <w:proofErr w:type="spellEnd"/>
      <w:r w:rsidRPr="00B71F96">
        <w:rPr>
          <w:lang w:val="es-CL"/>
        </w:rPr>
        <w:t xml:space="preserve">, 2010; Espino &amp; De </w:t>
      </w:r>
      <w:proofErr w:type="spellStart"/>
      <w:r w:rsidRPr="00B71F96">
        <w:rPr>
          <w:lang w:val="es-CL"/>
        </w:rPr>
        <w:t>lo</w:t>
      </w:r>
      <w:proofErr w:type="spellEnd"/>
      <w:r w:rsidRPr="00B71F96">
        <w:rPr>
          <w:lang w:val="es-CL"/>
        </w:rPr>
        <w:t xml:space="preserve"> Santos, 2019; Wright, 2016). La segregación laboral contribuye a perpetuar las desigualdades de género, no sólo en términos de ingresos, sino también en la distribución del poder y las oportunidades en la sociedad. Las mujeres en empleos feminizados enfrentan mayores dificultades para alcanzar la autonomía económica dado los menores niveles salariales que se registran en este tipo de empleos (</w:t>
      </w:r>
      <w:proofErr w:type="spellStart"/>
      <w:r w:rsidRPr="00B71F96">
        <w:rPr>
          <w:lang w:val="es-CL"/>
        </w:rPr>
        <w:t>Bettio</w:t>
      </w:r>
      <w:proofErr w:type="spellEnd"/>
      <w:r w:rsidRPr="00B71F96">
        <w:rPr>
          <w:lang w:val="es-CL"/>
        </w:rPr>
        <w:t xml:space="preserve"> &amp; </w:t>
      </w:r>
      <w:proofErr w:type="spellStart"/>
      <w:r w:rsidRPr="00B71F96">
        <w:rPr>
          <w:lang w:val="es-CL"/>
        </w:rPr>
        <w:t>Verashchagina</w:t>
      </w:r>
      <w:proofErr w:type="spellEnd"/>
      <w:r w:rsidRPr="00B71F96">
        <w:rPr>
          <w:lang w:val="es-CL"/>
        </w:rPr>
        <w:t xml:space="preserve">, 2009). Ello refuerza su dependencia económica frente a sus parejas y otros familiares, lo que limita su capacidad para negociar una distribución más equitativa de las responsabilidades domésticas y de cuidado (Gupta, 2007; </w:t>
      </w:r>
      <w:proofErr w:type="spellStart"/>
      <w:r w:rsidRPr="00B71F96">
        <w:rPr>
          <w:lang w:val="es-CL"/>
        </w:rPr>
        <w:t>Mandel</w:t>
      </w:r>
      <w:proofErr w:type="spellEnd"/>
      <w:r w:rsidRPr="00B71F96">
        <w:rPr>
          <w:lang w:val="es-CL"/>
        </w:rPr>
        <w:t xml:space="preserve"> et al., 2021; </w:t>
      </w:r>
      <w:proofErr w:type="spellStart"/>
      <w:r w:rsidRPr="00B71F96">
        <w:rPr>
          <w:lang w:val="es-CL"/>
        </w:rPr>
        <w:t>McClintock</w:t>
      </w:r>
      <w:proofErr w:type="spellEnd"/>
      <w:r w:rsidRPr="00B71F96">
        <w:rPr>
          <w:lang w:val="es-CL"/>
        </w:rPr>
        <w:t>, 2017).</w:t>
      </w:r>
    </w:p>
    <w:p w14:paraId="6D6C4F67" w14:textId="77777777" w:rsidR="00B71F96" w:rsidRPr="00B71F96" w:rsidRDefault="00B71F96" w:rsidP="00B71F96">
      <w:pPr>
        <w:spacing w:after="240" w:line="240" w:lineRule="auto"/>
        <w:jc w:val="both"/>
        <w:rPr>
          <w:lang w:val="es-CL"/>
        </w:rPr>
      </w:pPr>
      <w:r w:rsidRPr="00B71F96">
        <w:rPr>
          <w:lang w:val="es-CL"/>
        </w:rPr>
        <w:t>La integración ocupacional, entendida como el proceso inverso a la segregación ocupacional (</w:t>
      </w:r>
      <w:proofErr w:type="spellStart"/>
      <w:r w:rsidRPr="00B71F96">
        <w:rPr>
          <w:lang w:val="es-CL"/>
        </w:rPr>
        <w:t>Moskos</w:t>
      </w:r>
      <w:proofErr w:type="spellEnd"/>
      <w:r w:rsidRPr="00B71F96">
        <w:rPr>
          <w:lang w:val="es-CL"/>
        </w:rPr>
        <w:t>, 2019), ha sido asimétrica y casi unidireccional. La mayor parte de los cambios se han observado por la incorporación de mujeres a ocupaciones y actividades tradicionalmente masculinas, mientras que la inclusión de hombres en ocupaciones dominadas por mujeres ha sido marginal (</w:t>
      </w:r>
      <w:proofErr w:type="spellStart"/>
      <w:r w:rsidRPr="00B71F96">
        <w:rPr>
          <w:lang w:val="es-CL"/>
        </w:rPr>
        <w:t>England</w:t>
      </w:r>
      <w:proofErr w:type="spellEnd"/>
      <w:r w:rsidRPr="00B71F96">
        <w:rPr>
          <w:lang w:val="es-CL"/>
        </w:rPr>
        <w:t xml:space="preserve">, 2010; Jacobs, 2003; </w:t>
      </w:r>
      <w:proofErr w:type="spellStart"/>
      <w:r w:rsidRPr="00B71F96">
        <w:rPr>
          <w:lang w:val="es-CL"/>
        </w:rPr>
        <w:t>Moskos</w:t>
      </w:r>
      <w:proofErr w:type="spellEnd"/>
      <w:r w:rsidRPr="00B71F96">
        <w:rPr>
          <w:lang w:val="es-CL"/>
        </w:rPr>
        <w:t>, 2012; Torre, 2018). Esto se debe a que los incentivos, los mecanismos de acceso y permanencia, y las recompensas asociadas a los empleos atípicos son diferentes para hombres y mujeres. Aunque se ha avanzado en la comprensión de las causas de la segregación de género en el mercado de trabajo, se ha prestado menos atención a los factores que facilitan los procesos de integración laboral.</w:t>
      </w:r>
    </w:p>
    <w:p w14:paraId="59829FCB" w14:textId="77777777" w:rsidR="00B71F96" w:rsidRPr="00B71F96" w:rsidRDefault="00B71F96" w:rsidP="00B71F96">
      <w:pPr>
        <w:spacing w:after="240" w:line="240" w:lineRule="auto"/>
        <w:jc w:val="both"/>
        <w:rPr>
          <w:lang w:val="es-CL"/>
        </w:rPr>
      </w:pPr>
      <w:r w:rsidRPr="00B71F96">
        <w:rPr>
          <w:lang w:val="es-CL"/>
        </w:rPr>
        <w:t xml:space="preserve">En Chile, la segregación horizontal en el mercado laboral se expresa en la concentración de mujeres en sectores como la educación, la salud y los servicios domésticos, mientras que los hombres predominan en áreas como la construcción, la ingeniería y la tecnología (Comunidad Mujer, 2016; Guzmán, 2021). Este patrón se ha mantenido a pesar del aumento en la participación laboral femenina observado durante las últimas décadas (INE, 2022). La segregación de género contribuye significativamente a la persistente brecha salarial en Chile: las mujeres ganan en promedio un 25% menos que los hombres, diferencia que se acentúa entre quienes tienen educación universitaria y de postgrado (INE, 2022). Los empleos altamente feminizados tienden a ser peor remunerados que aquellos menos segregados, incluso cuando requieren niveles similares de educación y habilidades (Salce Díaz, 2021; </w:t>
      </w:r>
      <w:proofErr w:type="spellStart"/>
      <w:r w:rsidRPr="00B71F96">
        <w:rPr>
          <w:lang w:val="es-CL"/>
        </w:rPr>
        <w:t>Guzman</w:t>
      </w:r>
      <w:proofErr w:type="spellEnd"/>
      <w:r w:rsidRPr="00B71F96">
        <w:rPr>
          <w:lang w:val="es-CL"/>
        </w:rPr>
        <w:t>, 2021). Junto con ello, dentro de las mismas ocupaciones, los hombres tienen mayores probabilidades de ascender a puestos mejor remunerados, lo que agrava la desigualdad salarial (Comunidad Mujer, 2016).</w:t>
      </w:r>
    </w:p>
    <w:p w14:paraId="64ABC128" w14:textId="77777777" w:rsidR="00B71F96" w:rsidRPr="00B71F96" w:rsidRDefault="00B71F96" w:rsidP="00B71F96">
      <w:pPr>
        <w:spacing w:after="240" w:line="240" w:lineRule="auto"/>
        <w:jc w:val="both"/>
        <w:rPr>
          <w:lang w:val="es-CL"/>
        </w:rPr>
      </w:pPr>
      <w:r w:rsidRPr="00B71F96">
        <w:rPr>
          <w:lang w:val="es-CL"/>
        </w:rPr>
        <w:t xml:space="preserve">En las últimas décadas, las inserciones laborales atípicas en términos de género –hombres en empleos altamente feminizados y mujeres en empleos altamente masculinizados– han emergido como un campo de estudio relevante, principalmente en el norte global. Esta literatura se ha concentrado en comprender los mecanismos que desafían y rompen con la segregación ocupacional en base al género, analizando las estrategias diferenciadas que </w:t>
      </w:r>
      <w:r w:rsidRPr="00B71F96">
        <w:rPr>
          <w:lang w:val="es-CL"/>
        </w:rPr>
        <w:lastRenderedPageBreak/>
        <w:t xml:space="preserve">ponen en marcha mujeres y hombres que emprenden trayectorias laborales atípicas, su alcance y los efectos desiguales que producen en la vida de las personas trabajadoras (Simpson, 2004; Mendez, 2018; </w:t>
      </w:r>
      <w:proofErr w:type="spellStart"/>
      <w:r w:rsidRPr="00B71F96">
        <w:rPr>
          <w:lang w:val="es-CL"/>
        </w:rPr>
        <w:t>Yavorsky</w:t>
      </w:r>
      <w:proofErr w:type="spellEnd"/>
      <w:r w:rsidRPr="00B71F96">
        <w:rPr>
          <w:lang w:val="es-CL"/>
        </w:rPr>
        <w:t xml:space="preserve"> et al., 2021;Yu &amp; </w:t>
      </w:r>
      <w:proofErr w:type="spellStart"/>
      <w:r w:rsidRPr="00B71F96">
        <w:rPr>
          <w:lang w:val="es-CL"/>
        </w:rPr>
        <w:t>Kuo</w:t>
      </w:r>
      <w:proofErr w:type="spellEnd"/>
      <w:r w:rsidRPr="00B71F96">
        <w:rPr>
          <w:lang w:val="es-CL"/>
        </w:rPr>
        <w:t xml:space="preserve">, 2021). Sin embargo, en Chile, y en América Latina en general, no contamos con estudios sistemáticos sobre este tema, a pesar de que los patrones de segregación de género están profundamente arraigados y tienen importantes implicancias sociales y económicas. Este vacío en la investigación limita el desarrollo de políticas públicas efectivas que promuevan la equidad de género en el mercado laboral. </w:t>
      </w:r>
    </w:p>
    <w:p w14:paraId="568604DA" w14:textId="77777777" w:rsidR="00B71F96" w:rsidRPr="00B71F96" w:rsidRDefault="00B71F96" w:rsidP="00B71F96">
      <w:pPr>
        <w:spacing w:after="240" w:line="240" w:lineRule="auto"/>
        <w:jc w:val="both"/>
        <w:rPr>
          <w:lang w:val="es-CL"/>
        </w:rPr>
      </w:pPr>
      <w:r w:rsidRPr="00B71F96">
        <w:rPr>
          <w:lang w:val="es-CL"/>
        </w:rPr>
        <w:t xml:space="preserve">El objetivo de este estudio es identificar los factores asociados a las inserciones laborales atípicas en términos de género en personas ocupadas de 15 años o más en Chile. Sobre la base de la investigación previa en el tema, se evaluará cómo influyen el sexo, el nivel socioeconómico y la situación familiar en la probabilidad de estar inserto/a en una ocupación atípica para el propio sexo. A partir de los datos de la Encuesta CASEN 2022, se emplea una regresión logística binaria para analizar la probabilidad de estar en un empleo atípico, definido como aquel donde el 70% o más de los ocupados pertenecen al sexo opuesto. </w:t>
      </w:r>
    </w:p>
    <w:p w14:paraId="6EFE9030" w14:textId="77777777" w:rsidR="00B71F96" w:rsidRDefault="00B71F96" w:rsidP="00B71F96">
      <w:pPr>
        <w:spacing w:after="240" w:line="240" w:lineRule="auto"/>
        <w:jc w:val="both"/>
        <w:rPr>
          <w:lang w:val="es-CL"/>
        </w:rPr>
      </w:pPr>
    </w:p>
    <w:p w14:paraId="44EBD502" w14:textId="77777777" w:rsidR="00B71F96" w:rsidRPr="00B71F96" w:rsidRDefault="00B71F96" w:rsidP="00B71F96">
      <w:pPr>
        <w:spacing w:after="240" w:line="240" w:lineRule="auto"/>
        <w:jc w:val="both"/>
        <w:rPr>
          <w:b/>
          <w:lang w:val="es-CL"/>
        </w:rPr>
      </w:pPr>
      <w:r w:rsidRPr="00B71F96">
        <w:rPr>
          <w:b/>
          <w:lang w:val="es-CL"/>
        </w:rPr>
        <w:t>Antecedentes: desigualdades de género en el mercado laboral chileno</w:t>
      </w:r>
    </w:p>
    <w:p w14:paraId="26DD3B24" w14:textId="77777777" w:rsidR="00B71F96" w:rsidRPr="00B71F96" w:rsidRDefault="00B71F96" w:rsidP="00B71F96">
      <w:pPr>
        <w:spacing w:after="240" w:line="240" w:lineRule="auto"/>
        <w:jc w:val="both"/>
        <w:rPr>
          <w:lang w:val="es-CL"/>
        </w:rPr>
      </w:pPr>
      <w:r w:rsidRPr="00B71F96">
        <w:rPr>
          <w:lang w:val="es-CL"/>
        </w:rPr>
        <w:t xml:space="preserve">En Chile, a pesar de los altos niveles educativos alcanzados por las mujeres, su participación laboral continúa siendo inferior al promedio de América Latina y una de las más bajas </w:t>
      </w:r>
      <w:proofErr w:type="spellStart"/>
      <w:r w:rsidRPr="00B71F96">
        <w:rPr>
          <w:lang w:val="es-CL"/>
        </w:rPr>
        <w:t>entres</w:t>
      </w:r>
      <w:proofErr w:type="spellEnd"/>
      <w:r w:rsidRPr="00B71F96">
        <w:rPr>
          <w:lang w:val="es-CL"/>
        </w:rPr>
        <w:t xml:space="preserve"> los países OECD (Novella, </w:t>
      </w:r>
      <w:proofErr w:type="spellStart"/>
      <w:r w:rsidRPr="00B71F96">
        <w:rPr>
          <w:lang w:val="es-CL"/>
        </w:rPr>
        <w:t>Rucci</w:t>
      </w:r>
      <w:proofErr w:type="spellEnd"/>
      <w:r w:rsidRPr="00B71F96">
        <w:rPr>
          <w:lang w:val="es-CL"/>
        </w:rPr>
        <w:t xml:space="preserve"> &amp; </w:t>
      </w:r>
      <w:proofErr w:type="spellStart"/>
      <w:r w:rsidRPr="00B71F96">
        <w:rPr>
          <w:lang w:val="es-CL"/>
        </w:rPr>
        <w:t>Vasquez</w:t>
      </w:r>
      <w:proofErr w:type="spellEnd"/>
      <w:r w:rsidRPr="00B71F96">
        <w:rPr>
          <w:lang w:val="es-CL"/>
        </w:rPr>
        <w:t>, 2015). Aunque la tasa de participación laboral (TPL) femenina ha aumentado en las últimas décadas, salvo durante la crisis socio-sanitaria del COVID-19, sigue siendo baja en términos comparados. Entre 2010 y 2023, la evolución de la TPL por género en Chile refleja una brecha persistente (Figura 1). Durante este periodo, la TPL masculina se ha mantenido estable, fluctuando entre el 67,6% y el 74,8%, mientras que la TPL femenina ha sido consistentemente más baja, variando entre el 45,5% y el 52,6%. Aunque la brecha de género ha disminuido de -27,4 puntos porcentuales (</w:t>
      </w:r>
      <w:proofErr w:type="spellStart"/>
      <w:r w:rsidRPr="00B71F96">
        <w:rPr>
          <w:lang w:val="es-CL"/>
        </w:rPr>
        <w:t>pp</w:t>
      </w:r>
      <w:proofErr w:type="spellEnd"/>
      <w:r w:rsidRPr="00B71F96">
        <w:rPr>
          <w:lang w:val="es-CL"/>
        </w:rPr>
        <w:t xml:space="preserve">) en 2010 a -19,2 </w:t>
      </w:r>
      <w:proofErr w:type="spellStart"/>
      <w:r w:rsidRPr="00B71F96">
        <w:rPr>
          <w:lang w:val="es-CL"/>
        </w:rPr>
        <w:t>pp</w:t>
      </w:r>
      <w:proofErr w:type="spellEnd"/>
      <w:r w:rsidRPr="00B71F96">
        <w:rPr>
          <w:lang w:val="es-CL"/>
        </w:rPr>
        <w:t xml:space="preserve"> en 2023, la reducción ha sido lenta y la diferencia sigue siendo considerable. Además, la crisis del COVID-19 significó un fuerte retroceso para las mujeres en el mercado laboral. A finales de 2023, la TPL femenina recuperó los niveles pre-pandemia, pero persiste una brecha significativa de más de 19 </w:t>
      </w:r>
      <w:proofErr w:type="spellStart"/>
      <w:r w:rsidRPr="00B71F96">
        <w:rPr>
          <w:lang w:val="es-CL"/>
        </w:rPr>
        <w:t>pp</w:t>
      </w:r>
      <w:proofErr w:type="spellEnd"/>
      <w:r w:rsidRPr="00B71F96">
        <w:rPr>
          <w:lang w:val="es-CL"/>
        </w:rPr>
        <w:t xml:space="preserve"> (Chile Mujeres, 2024). </w:t>
      </w:r>
    </w:p>
    <w:p w14:paraId="36DA6EF2" w14:textId="77777777" w:rsidR="00B71F96" w:rsidRPr="00B71F96" w:rsidRDefault="00B71F96" w:rsidP="00B71F96">
      <w:pPr>
        <w:spacing w:after="240" w:line="240" w:lineRule="auto"/>
        <w:jc w:val="both"/>
        <w:rPr>
          <w:lang w:val="es-CL"/>
        </w:rPr>
      </w:pPr>
      <w:r w:rsidRPr="00B71F96">
        <w:rPr>
          <w:lang w:val="es-CL"/>
        </w:rPr>
        <w:t>Figura 1: Tasa de participación laboral (TPL) por género y brecha, periodo 2010–2023</w:t>
      </w:r>
    </w:p>
    <w:p w14:paraId="74DF0B82" w14:textId="77777777" w:rsidR="00B71F96" w:rsidRPr="00B71F96" w:rsidRDefault="00B71F96" w:rsidP="00B71F96">
      <w:pPr>
        <w:spacing w:after="240" w:line="240" w:lineRule="auto"/>
        <w:jc w:val="both"/>
        <w:rPr>
          <w:lang w:val="es-CL"/>
        </w:rPr>
      </w:pPr>
      <w:r w:rsidRPr="00B71F96">
        <w:rPr>
          <w:noProof/>
          <w:lang w:val="es-CL"/>
        </w:rPr>
        <w:lastRenderedPageBreak/>
        <w:drawing>
          <wp:inline distT="114300" distB="114300" distL="114300" distR="114300" wp14:anchorId="6A4E0C6F" wp14:editId="4F3FF011">
            <wp:extent cx="5277013" cy="27908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277013" cy="2790825"/>
                    </a:xfrm>
                    <a:prstGeom prst="rect">
                      <a:avLst/>
                    </a:prstGeom>
                    <a:ln/>
                  </pic:spPr>
                </pic:pic>
              </a:graphicData>
            </a:graphic>
          </wp:inline>
        </w:drawing>
      </w:r>
    </w:p>
    <w:p w14:paraId="2BC97303" w14:textId="77777777" w:rsidR="00B71F96" w:rsidRPr="00B71F96" w:rsidRDefault="00B71F96" w:rsidP="00B71F96">
      <w:pPr>
        <w:spacing w:after="240" w:line="240" w:lineRule="auto"/>
        <w:jc w:val="both"/>
        <w:rPr>
          <w:i/>
          <w:lang w:val="es-CL"/>
        </w:rPr>
      </w:pPr>
      <w:r w:rsidRPr="00B71F96">
        <w:rPr>
          <w:i/>
          <w:lang w:val="es-CL"/>
        </w:rPr>
        <w:t xml:space="preserve">Fuente: Encuesta Nacional de Empleo (ENE), INE-Chile. Disponible en: https://stat.ine.cl/?lang=es </w:t>
      </w:r>
    </w:p>
    <w:p w14:paraId="17BDF5A6" w14:textId="77777777" w:rsidR="00B71F96" w:rsidRPr="00B71F96" w:rsidRDefault="00B71F96" w:rsidP="00B71F96">
      <w:pPr>
        <w:spacing w:after="240" w:line="240" w:lineRule="auto"/>
        <w:jc w:val="both"/>
        <w:rPr>
          <w:lang w:val="es-CL"/>
        </w:rPr>
      </w:pPr>
      <w:r w:rsidRPr="00B71F96">
        <w:rPr>
          <w:lang w:val="es-CL"/>
        </w:rPr>
        <w:t xml:space="preserve">La TPL de las mujeres no solo es inferior a la de los hombres, sino que también es más heterogénea entre los distintos grupos socioeconómicos y demográficos. La brecha de género es mayor en los grupos de ingreso más bajos y entre quienes tienen menos educación. De acuerdo a datos de la Encuesta Nacional de Empleo (ENE), la TPL femenina en el año 2023 fue menor al 30% en el quintil más pobre y superior al 75% en el quintil más rico (Chile Mujeres, 2024). La presencia de niños y niñas menores de 3 años es un factor asociado con mayores brechas de género en la TPL. La TPL de mujeres que pertenecen a hogares con presencia de menores de 3 años es de 55% mientras que la TPL de los hombres de estos hogares supera el 85%, lo que significa una brecha de género de 30,2 </w:t>
      </w:r>
      <w:proofErr w:type="spellStart"/>
      <w:r w:rsidRPr="00B71F96">
        <w:rPr>
          <w:lang w:val="es-CL"/>
        </w:rPr>
        <w:t>pp</w:t>
      </w:r>
      <w:proofErr w:type="spellEnd"/>
      <w:r w:rsidRPr="00B71F96">
        <w:rPr>
          <w:lang w:val="es-CL"/>
        </w:rPr>
        <w:t xml:space="preserve"> (OCEC UDP, 2023). </w:t>
      </w:r>
    </w:p>
    <w:p w14:paraId="5A8472AF" w14:textId="77777777" w:rsidR="00B71F96" w:rsidRPr="00B71F96" w:rsidRDefault="00B71F96" w:rsidP="00B71F96">
      <w:pPr>
        <w:spacing w:after="240" w:line="240" w:lineRule="auto"/>
        <w:jc w:val="both"/>
        <w:rPr>
          <w:lang w:val="es-CL"/>
        </w:rPr>
      </w:pPr>
      <w:r w:rsidRPr="00B71F96">
        <w:rPr>
          <w:lang w:val="es-CL"/>
        </w:rPr>
        <w:t>Las desigualdades de género no solo se expresan en el acceso al mercado laboral, sino también en la segregación que se produce dentro de él. En la Figura 2 se observa cómo las mujeres se concentran de manera desproporcionada en sectores tradicionalmente considerados "femeninos", como "Actividades de los hogares como empleadores" (92,4% de la fuerza laboral), "Enseñanza" y "Atención de la salud humana y asistencia social" (alrededor del 70%). En contraste, los hombres predominan en sectores como "Construcción", "Explotación de minas y canteras", y "Transporte y almacenamiento", donde superan el 80% de la fuerza laboral. Esta segregación en el mercado laboral también se refleja en la educación superior, donde las áreas STEM (ciencias, tecnología, ingeniería y matemáticas) presentan una significativa subrepresentación femenina (Ministerio de Ciencia, Tecnología, Conocimiento e Innovación, 2022).</w:t>
      </w:r>
    </w:p>
    <w:p w14:paraId="3CAF6A1F" w14:textId="77777777" w:rsidR="00D240E3" w:rsidRDefault="00D240E3" w:rsidP="00B71F96">
      <w:pPr>
        <w:spacing w:after="240" w:line="240" w:lineRule="auto"/>
        <w:jc w:val="both"/>
        <w:rPr>
          <w:lang w:val="es-CL"/>
        </w:rPr>
      </w:pPr>
    </w:p>
    <w:p w14:paraId="47FCC033" w14:textId="77777777" w:rsidR="00D240E3" w:rsidRDefault="00D240E3" w:rsidP="00B71F96">
      <w:pPr>
        <w:spacing w:after="240" w:line="240" w:lineRule="auto"/>
        <w:jc w:val="both"/>
        <w:rPr>
          <w:lang w:val="es-CL"/>
        </w:rPr>
      </w:pPr>
    </w:p>
    <w:p w14:paraId="5E02D055" w14:textId="77777777" w:rsidR="00D240E3" w:rsidRDefault="00D240E3" w:rsidP="00B71F96">
      <w:pPr>
        <w:spacing w:after="240" w:line="240" w:lineRule="auto"/>
        <w:jc w:val="both"/>
        <w:rPr>
          <w:lang w:val="es-CL"/>
        </w:rPr>
      </w:pPr>
    </w:p>
    <w:p w14:paraId="565751AA" w14:textId="77777777" w:rsidR="00D240E3" w:rsidRDefault="00D240E3" w:rsidP="00B71F96">
      <w:pPr>
        <w:spacing w:after="240" w:line="240" w:lineRule="auto"/>
        <w:jc w:val="both"/>
        <w:rPr>
          <w:lang w:val="es-CL"/>
        </w:rPr>
      </w:pPr>
    </w:p>
    <w:p w14:paraId="0131BCCE" w14:textId="77777777" w:rsidR="000B02CF" w:rsidRDefault="000B02CF" w:rsidP="00B71F96">
      <w:pPr>
        <w:spacing w:after="240" w:line="240" w:lineRule="auto"/>
        <w:jc w:val="both"/>
        <w:rPr>
          <w:lang w:val="es-CL"/>
        </w:rPr>
      </w:pPr>
    </w:p>
    <w:p w14:paraId="5620D768" w14:textId="242D841B" w:rsidR="00B71F96" w:rsidRPr="00B71F96" w:rsidRDefault="00B71F96" w:rsidP="00B71F96">
      <w:pPr>
        <w:spacing w:after="240" w:line="240" w:lineRule="auto"/>
        <w:jc w:val="both"/>
        <w:rPr>
          <w:lang w:val="es-CL"/>
        </w:rPr>
      </w:pPr>
      <w:r w:rsidRPr="00B71F96">
        <w:rPr>
          <w:lang w:val="es-CL"/>
        </w:rPr>
        <w:lastRenderedPageBreak/>
        <w:t xml:space="preserve">Figura 2: Segregación de género en el mercado laboral en Chile </w:t>
      </w:r>
    </w:p>
    <w:p w14:paraId="44F48620" w14:textId="77777777" w:rsidR="00B71F96" w:rsidRPr="00B71F96" w:rsidRDefault="00B71F96" w:rsidP="00B71F96">
      <w:pPr>
        <w:spacing w:after="240" w:line="240" w:lineRule="auto"/>
        <w:jc w:val="both"/>
        <w:rPr>
          <w:lang w:val="es-CL"/>
        </w:rPr>
      </w:pPr>
      <w:r w:rsidRPr="00B71F96">
        <w:rPr>
          <w:noProof/>
          <w:lang w:val="es-CL"/>
        </w:rPr>
        <w:drawing>
          <wp:inline distT="114300" distB="114300" distL="114300" distR="114300" wp14:anchorId="334CF546" wp14:editId="2A6A5C9E">
            <wp:extent cx="5353050" cy="3758004"/>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353050" cy="3758004"/>
                    </a:xfrm>
                    <a:prstGeom prst="rect">
                      <a:avLst/>
                    </a:prstGeom>
                    <a:ln/>
                  </pic:spPr>
                </pic:pic>
              </a:graphicData>
            </a:graphic>
          </wp:inline>
        </w:drawing>
      </w:r>
    </w:p>
    <w:p w14:paraId="73CA4F31" w14:textId="77777777" w:rsidR="00B71F96" w:rsidRPr="00B71F96" w:rsidRDefault="00B71F96" w:rsidP="00B71F96">
      <w:pPr>
        <w:spacing w:after="240" w:line="240" w:lineRule="auto"/>
        <w:jc w:val="both"/>
        <w:rPr>
          <w:i/>
          <w:lang w:val="es-CL"/>
        </w:rPr>
      </w:pPr>
      <w:r w:rsidRPr="00B71F96">
        <w:rPr>
          <w:i/>
          <w:lang w:val="es-CL"/>
        </w:rPr>
        <w:t xml:space="preserve">Fuente: Elaboración propia datos en base a datos de CASEN 2022 </w:t>
      </w:r>
    </w:p>
    <w:p w14:paraId="5993D1F4" w14:textId="77777777" w:rsidR="00B71F96" w:rsidRDefault="00B71F96" w:rsidP="00B71F96">
      <w:pPr>
        <w:spacing w:after="240" w:line="240" w:lineRule="auto"/>
        <w:jc w:val="both"/>
        <w:rPr>
          <w:lang w:val="es-CL"/>
        </w:rPr>
      </w:pPr>
    </w:p>
    <w:p w14:paraId="6FA27D01" w14:textId="77777777" w:rsidR="00B71F96" w:rsidRPr="00B71F96" w:rsidRDefault="00B71F96" w:rsidP="00B71F96">
      <w:pPr>
        <w:spacing w:after="240" w:line="240" w:lineRule="auto"/>
        <w:jc w:val="both"/>
        <w:rPr>
          <w:lang w:val="es-CL"/>
        </w:rPr>
      </w:pPr>
      <w:r w:rsidRPr="00B71F96">
        <w:rPr>
          <w:lang w:val="es-CL"/>
        </w:rPr>
        <w:t xml:space="preserve">Los datos anteriores muestran que, a pesar de importantes avances en materia de equidad de género, las mujeres continúan enfrentando barreras significativas en su inserción, permanencia y desarrollo laboral. En Chile se han implementado diversas políticas públicas para promover la igualdad de género en el ámbito laboral, orientadas hacia la igualdad salarial, la conciliación trabajo-familia y la reducción de las brechas de género en el acceso y permanencia a oportunidades laborales. La Ley de Igualdad de Remuneraciones (Ley </w:t>
      </w:r>
      <w:proofErr w:type="spellStart"/>
      <w:r w:rsidRPr="00B71F96">
        <w:rPr>
          <w:lang w:val="es-CL"/>
        </w:rPr>
        <w:t>Nº</w:t>
      </w:r>
      <w:proofErr w:type="spellEnd"/>
      <w:r w:rsidRPr="00B71F96">
        <w:rPr>
          <w:lang w:val="es-CL"/>
        </w:rPr>
        <w:t xml:space="preserve"> 20.348, 2009) establece la igualdad salarial para trabajos de igual valor, prohibiendo la discriminación salarial por género. En junio del 2024, el gobierno de Chile ingresó indicaciones a distintos proyectos de ley con el objetivo de establecer mecanismos más efectivos para disminuir la brecha salarial existente. En complemento, la Ley de Conciliación de la Vida Personal, Familiar y Laboral (Ley </w:t>
      </w:r>
      <w:proofErr w:type="spellStart"/>
      <w:r w:rsidRPr="00B71F96">
        <w:rPr>
          <w:lang w:val="es-CL"/>
        </w:rPr>
        <w:t>Nº</w:t>
      </w:r>
      <w:proofErr w:type="spellEnd"/>
      <w:r w:rsidRPr="00B71F96">
        <w:rPr>
          <w:lang w:val="es-CL"/>
        </w:rPr>
        <w:t xml:space="preserve"> 21.645, 2023) busca promover la inserción de mujeres en el mercado laboral al reconocer derechos laborales de personas trabajadoras que desempeñan labores de cuidado. A estas medidas se suma la extensión del permiso postnatal a seis meses (Ley </w:t>
      </w:r>
      <w:proofErr w:type="spellStart"/>
      <w:r w:rsidRPr="00B71F96">
        <w:rPr>
          <w:lang w:val="es-CL"/>
        </w:rPr>
        <w:t>Nº</w:t>
      </w:r>
      <w:proofErr w:type="spellEnd"/>
      <w:r w:rsidRPr="00B71F96">
        <w:rPr>
          <w:lang w:val="es-CL"/>
        </w:rPr>
        <w:t xml:space="preserve">  20545, 2011), la protección del derecho de lactancia para las trabajadoras (Ley </w:t>
      </w:r>
      <w:proofErr w:type="spellStart"/>
      <w:r w:rsidRPr="00B71F96">
        <w:rPr>
          <w:lang w:val="es-CL"/>
        </w:rPr>
        <w:t>Nº</w:t>
      </w:r>
      <w:proofErr w:type="spellEnd"/>
      <w:r w:rsidRPr="00B71F96">
        <w:rPr>
          <w:lang w:val="es-CL"/>
        </w:rPr>
        <w:t xml:space="preserve"> 21155, 2019), la propuesta de sala cuna universal (en trámite desde 2019) y la Ley de Reducción de la Jornada Laboral a 40 Horas (Ley </w:t>
      </w:r>
      <w:proofErr w:type="spellStart"/>
      <w:r w:rsidRPr="00B71F96">
        <w:rPr>
          <w:lang w:val="es-CL"/>
        </w:rPr>
        <w:t>Nº</w:t>
      </w:r>
      <w:proofErr w:type="spellEnd"/>
      <w:r w:rsidRPr="00B71F96">
        <w:rPr>
          <w:lang w:val="es-CL"/>
        </w:rPr>
        <w:t xml:space="preserve"> 21.561, 2023), orientada a mejorar la conciliación entre la vida laboral y familia.</w:t>
      </w:r>
    </w:p>
    <w:p w14:paraId="5E824B38" w14:textId="77777777" w:rsidR="00B71F96" w:rsidRPr="00B71F96" w:rsidRDefault="00B71F96" w:rsidP="00B71F96">
      <w:pPr>
        <w:spacing w:after="240" w:line="240" w:lineRule="auto"/>
        <w:jc w:val="both"/>
        <w:rPr>
          <w:lang w:val="es-CL"/>
        </w:rPr>
      </w:pPr>
      <w:r w:rsidRPr="00B71F96">
        <w:rPr>
          <w:lang w:val="es-CL"/>
        </w:rPr>
        <w:t xml:space="preserve">Asimismo, Chile ha adoptado una estrategia integral de equidad de género que implicó la creación de instituciones especializadas. En 2015, la Ley </w:t>
      </w:r>
      <w:proofErr w:type="spellStart"/>
      <w:r w:rsidRPr="00B71F96">
        <w:rPr>
          <w:lang w:val="es-CL"/>
        </w:rPr>
        <w:t>Nº</w:t>
      </w:r>
      <w:proofErr w:type="spellEnd"/>
      <w:r w:rsidRPr="00B71F96">
        <w:rPr>
          <w:lang w:val="es-CL"/>
        </w:rPr>
        <w:t xml:space="preserve"> 20.820 estableció el Ministerio de la Mujer y la Equidad de Género. En marzo de 2022, este ministerio se unió por primera vez al Comité Político del Gobierno Central, lo que ha permitido integrar la perspectiva de género en las diferentes carteras ministeriales. Por otro lado, se han implementado políticas </w:t>
      </w:r>
      <w:r w:rsidRPr="00B71F96">
        <w:rPr>
          <w:lang w:val="es-CL"/>
        </w:rPr>
        <w:lastRenderedPageBreak/>
        <w:t xml:space="preserve">y programas focalizados con el objeto de mejorar el acceso al trabajo de calidad y apoyar a mujeres en situación de vulnerabilidad. El Bono al Trabajo de la Mujer (2012), el Programa Autonomía Económica de la Mujer (2015), y el Programa 4 a 7 (2006), son ejemplos de programas que han buscado mejorar la empleabilidad de mujeres pertenecientes a hogares de bajos ingresos a través de subsidios, capacitaciones, intermediación laboral y servicios de cuidado. </w:t>
      </w:r>
    </w:p>
    <w:p w14:paraId="57B3A254" w14:textId="77777777" w:rsidR="00B71F96" w:rsidRDefault="00B71F96" w:rsidP="00B71F96">
      <w:pPr>
        <w:spacing w:after="240" w:line="240" w:lineRule="auto"/>
        <w:jc w:val="both"/>
        <w:rPr>
          <w:lang w:val="es-CL"/>
        </w:rPr>
      </w:pPr>
      <w:r w:rsidRPr="00B71F96">
        <w:rPr>
          <w:lang w:val="es-CL"/>
        </w:rPr>
        <w:t xml:space="preserve">Finalmente, se han generado iniciativas para aumentar la participación femenina en sectores con baja representación. La Política Nacional Minera 2050, lanzada en agosto de 2021, fija metas de 20% de participación femenina para 2030 y 35% para 2050, promoviendo el desarrollo inclusivo en minería con colaboración pública y privada (COCHILCO, 2022). El Ministerio de la Mujer y Equidad de Género lidera la Mesa Mujer y Minería para fomentar la presencia femenina en este sector. En transporte, el Programa Mujeres Conductoras ofrece capacitación y licencias gratuitas en Santiago, elevando la participación de mujeres como conductoras de buses. Además, el programa “Tu Oportunidad – </w:t>
      </w:r>
      <w:proofErr w:type="spellStart"/>
      <w:r w:rsidRPr="00B71F96">
        <w:rPr>
          <w:lang w:val="es-CL"/>
        </w:rPr>
        <w:t>Second</w:t>
      </w:r>
      <w:proofErr w:type="spellEnd"/>
      <w:r w:rsidRPr="00B71F96">
        <w:rPr>
          <w:lang w:val="es-CL"/>
        </w:rPr>
        <w:t xml:space="preserve"> Chance Education” de ONU Mujeres busca reducir la brecha de género en STEM, proporcionando apoyo e intermediación laboral para mujeres jóvenes de 18 a 32 años.</w:t>
      </w:r>
    </w:p>
    <w:p w14:paraId="65DE8ABD" w14:textId="77777777" w:rsidR="00B71F96" w:rsidRPr="00B71F96" w:rsidRDefault="00B71F96" w:rsidP="00B71F96">
      <w:pPr>
        <w:spacing w:after="240" w:line="240" w:lineRule="auto"/>
        <w:jc w:val="both"/>
        <w:rPr>
          <w:lang w:val="es-CL"/>
        </w:rPr>
      </w:pPr>
    </w:p>
    <w:p w14:paraId="5F899908" w14:textId="77777777" w:rsidR="00B71F96" w:rsidRPr="00B71F96" w:rsidRDefault="00B71F96" w:rsidP="00B71F96">
      <w:pPr>
        <w:spacing w:after="240" w:line="240" w:lineRule="auto"/>
        <w:jc w:val="both"/>
        <w:rPr>
          <w:b/>
          <w:lang w:val="es-CL"/>
        </w:rPr>
      </w:pPr>
      <w:r w:rsidRPr="00B71F96">
        <w:rPr>
          <w:b/>
          <w:lang w:val="es-CL"/>
        </w:rPr>
        <w:t>Revisión de literatura: Factores asociados a las inserciones laborales atípicas en términos de género</w:t>
      </w:r>
    </w:p>
    <w:p w14:paraId="3CC0BA8C" w14:textId="77777777" w:rsidR="00B71F96" w:rsidRPr="00B71F96" w:rsidRDefault="00B71F96" w:rsidP="00B71F96">
      <w:pPr>
        <w:spacing w:after="240" w:line="240" w:lineRule="auto"/>
        <w:jc w:val="both"/>
        <w:rPr>
          <w:lang w:val="es-CL"/>
        </w:rPr>
      </w:pPr>
      <w:r w:rsidRPr="00B71F96">
        <w:rPr>
          <w:lang w:val="es-CL"/>
        </w:rPr>
        <w:t>En esta sección, se revisa la literatura sobre los factores asociados a las inserciones laborales atípicas en términos de género. Se examinan tres explicaciones principales: la primera destaca el sexo como un determinante clave en la probabilidad de insertarse en empleos atípicos; la segunda se enfoca cómo la clase social en general, y las condiciones económicas en particular, influyen en este tipo de inserciones laborales; y la tercera aborda la situación familiar, explorando el impacto de la carga de cuidado en la participación laboral en ocupaciones atípicas para cada género.</w:t>
      </w:r>
    </w:p>
    <w:p w14:paraId="48C16340" w14:textId="77777777" w:rsidR="00B71F96" w:rsidRPr="00B71F96" w:rsidRDefault="00B71F96" w:rsidP="00B71F96">
      <w:pPr>
        <w:spacing w:after="240" w:line="240" w:lineRule="auto"/>
        <w:jc w:val="both"/>
        <w:rPr>
          <w:i/>
          <w:lang w:val="es-CL"/>
        </w:rPr>
      </w:pPr>
      <w:r w:rsidRPr="00B71F96">
        <w:rPr>
          <w:i/>
          <w:lang w:val="es-CL"/>
        </w:rPr>
        <w:t>Diferencias según sexo</w:t>
      </w:r>
    </w:p>
    <w:p w14:paraId="54C4FE01" w14:textId="77777777" w:rsidR="00B71F96" w:rsidRPr="00B71F96" w:rsidRDefault="00B71F96" w:rsidP="00B71F96">
      <w:pPr>
        <w:spacing w:after="240" w:line="240" w:lineRule="auto"/>
        <w:jc w:val="both"/>
        <w:rPr>
          <w:lang w:val="es-CL"/>
        </w:rPr>
      </w:pPr>
      <w:r w:rsidRPr="00B71F96">
        <w:rPr>
          <w:lang w:val="es-CL"/>
        </w:rPr>
        <w:t>Las mujeres a menudo tienen mayores incentivos para ingresar en actividades y trabajos masculinizados, ya que estos empleos suelen ofrecer una mejor remuneración, más oportunidades de ascenso en la jerarquía laboral y mayor prestigio social en comparación con los empleos feminizados (</w:t>
      </w:r>
      <w:proofErr w:type="spellStart"/>
      <w:r w:rsidRPr="00B71F96">
        <w:rPr>
          <w:lang w:val="es-CL"/>
        </w:rPr>
        <w:t>England</w:t>
      </w:r>
      <w:proofErr w:type="spellEnd"/>
      <w:r w:rsidRPr="00B71F96">
        <w:rPr>
          <w:lang w:val="es-CL"/>
        </w:rPr>
        <w:t xml:space="preserve">, 2010; Moore, 2018). No obstante, para lograrlo deben superar los mecanismos de cierre de género que operan en al menos tres niveles: el estructural, relacionado con el tipo de propiedad, la coyuntura del sector ocupacional y el sistema educativo; el profesional, que abarca la acreditación de competencias y la regulación del sector; y el organizacional, vinculado con la construcción </w:t>
      </w:r>
      <w:proofErr w:type="spellStart"/>
      <w:r w:rsidRPr="00B71F96">
        <w:rPr>
          <w:lang w:val="es-CL"/>
        </w:rPr>
        <w:t>generizada</w:t>
      </w:r>
      <w:proofErr w:type="spellEnd"/>
      <w:r w:rsidRPr="00B71F96">
        <w:rPr>
          <w:lang w:val="es-CL"/>
        </w:rPr>
        <w:t xml:space="preserve"> de la ocupación y las relaciones interpersonales dentro de las organizaciones (Ibáñez et al., 2022). A estos se suman las barreras culturales relacionadas con las expectativas de género y la doble jornada laboral (Ridgeway &amp; </w:t>
      </w:r>
      <w:proofErr w:type="spellStart"/>
      <w:r w:rsidRPr="00B71F96">
        <w:rPr>
          <w:lang w:val="es-CL"/>
        </w:rPr>
        <w:t>Correll</w:t>
      </w:r>
      <w:proofErr w:type="spellEnd"/>
      <w:r w:rsidRPr="00B71F96">
        <w:rPr>
          <w:lang w:val="es-CL"/>
        </w:rPr>
        <w:t xml:space="preserve">, 2004; Perry-Jenkins &amp; </w:t>
      </w:r>
      <w:proofErr w:type="spellStart"/>
      <w:r w:rsidRPr="00B71F96">
        <w:rPr>
          <w:lang w:val="es-CL"/>
        </w:rPr>
        <w:t>Gerstel</w:t>
      </w:r>
      <w:proofErr w:type="spellEnd"/>
      <w:r w:rsidRPr="00B71F96">
        <w:rPr>
          <w:lang w:val="es-CL"/>
        </w:rPr>
        <w:t>, 2020). Estos obstáculos suelen ser compensados por beneficios económicos que no se obtendrían en empleos feminizados, motivando a las mujeres a desarrollar estrategias para superar la discriminación y la hostilidad una vez que logran integrarse en empleos masculinizados. Aunque estas estrategias pueden ser efectivas, al adaptarse a la cultura dominante masculina y aceptar a menudo una posición subordinada, se perpetúa la masculinidad del sistema laboral (</w:t>
      </w:r>
      <w:proofErr w:type="spellStart"/>
      <w:r w:rsidRPr="00B71F96">
        <w:rPr>
          <w:lang w:val="es-CL"/>
        </w:rPr>
        <w:t>Benard</w:t>
      </w:r>
      <w:proofErr w:type="spellEnd"/>
      <w:r w:rsidRPr="00B71F96">
        <w:rPr>
          <w:lang w:val="es-CL"/>
        </w:rPr>
        <w:t xml:space="preserve"> &amp; </w:t>
      </w:r>
      <w:proofErr w:type="spellStart"/>
      <w:r w:rsidRPr="00B71F96">
        <w:rPr>
          <w:lang w:val="es-CL"/>
        </w:rPr>
        <w:t>Correll</w:t>
      </w:r>
      <w:proofErr w:type="spellEnd"/>
      <w:r w:rsidRPr="00B71F96">
        <w:rPr>
          <w:lang w:val="es-CL"/>
        </w:rPr>
        <w:t>, 2010; Miller, 2004; Simpson, 2004).</w:t>
      </w:r>
    </w:p>
    <w:p w14:paraId="0B903A40" w14:textId="77777777" w:rsidR="00B71F96" w:rsidRPr="00B71F96" w:rsidRDefault="00B71F96" w:rsidP="00B71F96">
      <w:pPr>
        <w:spacing w:after="240" w:line="240" w:lineRule="auto"/>
        <w:jc w:val="both"/>
        <w:rPr>
          <w:lang w:val="es-CL"/>
        </w:rPr>
      </w:pPr>
      <w:r w:rsidRPr="00B71F96">
        <w:rPr>
          <w:lang w:val="es-CL"/>
        </w:rPr>
        <w:t xml:space="preserve">Por el contrario, los hombres tienen menores incentivos para desafiar las normas de género en el mercado laboral. Los trabajos tradicionalmente dominados por mujeres suelen tener menores niveles de remuneración y prestigio social. La devaluación de las profesiones </w:t>
      </w:r>
      <w:r w:rsidRPr="00B71F96">
        <w:rPr>
          <w:lang w:val="es-CL"/>
        </w:rPr>
        <w:lastRenderedPageBreak/>
        <w:t>feminizadas lleva a los hombres a preferir ocupaciones masculinizadas, así como los campos de estudio que conducen a ellas (</w:t>
      </w:r>
      <w:proofErr w:type="spellStart"/>
      <w:r w:rsidRPr="00B71F96">
        <w:rPr>
          <w:lang w:val="es-CL"/>
        </w:rPr>
        <w:t>England</w:t>
      </w:r>
      <w:proofErr w:type="spellEnd"/>
      <w:r w:rsidRPr="00B71F96">
        <w:rPr>
          <w:lang w:val="es-CL"/>
        </w:rPr>
        <w:t>, 2015). Junto con ello, el impacto negativo de ocupar una posición laboral feminizada sobre la construcción de la masculinidad hace que la mayoría de los hombres no lo considere como una opción válida, incluso en situaciones de desempleo involuntario (</w:t>
      </w:r>
      <w:proofErr w:type="spellStart"/>
      <w:r w:rsidRPr="00B71F96">
        <w:rPr>
          <w:lang w:val="es-CL"/>
        </w:rPr>
        <w:t>Willer</w:t>
      </w:r>
      <w:proofErr w:type="spellEnd"/>
      <w:r w:rsidRPr="00B71F96">
        <w:rPr>
          <w:lang w:val="es-CL"/>
        </w:rPr>
        <w:t xml:space="preserve"> et al., 2013; </w:t>
      </w:r>
      <w:proofErr w:type="spellStart"/>
      <w:r w:rsidRPr="00B71F96">
        <w:rPr>
          <w:lang w:val="es-CL"/>
        </w:rPr>
        <w:t>Yavorsky</w:t>
      </w:r>
      <w:proofErr w:type="spellEnd"/>
      <w:r w:rsidRPr="00B71F96">
        <w:rPr>
          <w:lang w:val="es-CL"/>
        </w:rPr>
        <w:t xml:space="preserve"> et al., 2021). Sin embargo, estas ocupaciones pueden ser consideradas de forma excepcional durante períodos de desempleo estructural. En periodos de crisis económicas, algunos hombres pueden sentirse incentivados a ingresar a ocupaciones feminizadas, especialmente si estas ofrecen estabilidad o una vía para reingresar al mercado laboral (</w:t>
      </w:r>
      <w:proofErr w:type="spellStart"/>
      <w:r w:rsidRPr="00B71F96">
        <w:rPr>
          <w:lang w:val="es-CL"/>
        </w:rPr>
        <w:t>Bagilhole</w:t>
      </w:r>
      <w:proofErr w:type="spellEnd"/>
      <w:r w:rsidRPr="00B71F96">
        <w:rPr>
          <w:lang w:val="es-CL"/>
        </w:rPr>
        <w:t xml:space="preserve"> &amp; Cross, 2006; Puerta, </w:t>
      </w:r>
      <w:proofErr w:type="spellStart"/>
      <w:r w:rsidRPr="00B71F96">
        <w:rPr>
          <w:lang w:val="es-CL"/>
        </w:rPr>
        <w:t>d'Argemir</w:t>
      </w:r>
      <w:proofErr w:type="spellEnd"/>
      <w:r w:rsidRPr="00B71F96">
        <w:rPr>
          <w:lang w:val="es-CL"/>
        </w:rPr>
        <w:t xml:space="preserve"> &amp; Escoda, 2020; </w:t>
      </w:r>
      <w:proofErr w:type="spellStart"/>
      <w:r w:rsidRPr="00B71F96">
        <w:rPr>
          <w:lang w:val="es-CL"/>
        </w:rPr>
        <w:t>Yavorsky</w:t>
      </w:r>
      <w:proofErr w:type="spellEnd"/>
      <w:r w:rsidRPr="00B71F96">
        <w:rPr>
          <w:lang w:val="es-CL"/>
        </w:rPr>
        <w:t xml:space="preserve"> &amp; </w:t>
      </w:r>
      <w:proofErr w:type="spellStart"/>
      <w:r w:rsidRPr="00B71F96">
        <w:rPr>
          <w:lang w:val="es-CL"/>
        </w:rPr>
        <w:t>Dill</w:t>
      </w:r>
      <w:proofErr w:type="spellEnd"/>
      <w:r w:rsidRPr="00B71F96">
        <w:rPr>
          <w:lang w:val="es-CL"/>
        </w:rPr>
        <w:t xml:space="preserve">, 2020). También puede ocurrir que los hombres se desplacen hacia trabajos feminizados cuando surgen nuevas oportunidades económicas, como resultado de la introducción de nuevas tecnologías o de cambios en un sector laboral (Bradley, 1993; </w:t>
      </w:r>
      <w:proofErr w:type="spellStart"/>
      <w:r w:rsidRPr="00B71F96">
        <w:rPr>
          <w:lang w:val="es-CL"/>
        </w:rPr>
        <w:t>Lupton</w:t>
      </w:r>
      <w:proofErr w:type="spellEnd"/>
      <w:r w:rsidRPr="00B71F96">
        <w:rPr>
          <w:lang w:val="es-CL"/>
        </w:rPr>
        <w:t>, 2006). En estos casos, para mitigar el impacto de la desviación de la norma de género en lo laboral, los hombres a menudo desarrollan estrategias para redefinir su rol y enfocar su trabajo en atributos tradicionalmente masculinos, como la fuerza física y las tareas técnicas (</w:t>
      </w:r>
      <w:proofErr w:type="spellStart"/>
      <w:r w:rsidRPr="00B71F96">
        <w:rPr>
          <w:lang w:val="es-CL"/>
        </w:rPr>
        <w:t>Yu</w:t>
      </w:r>
      <w:proofErr w:type="spellEnd"/>
      <w:r w:rsidRPr="00B71F96">
        <w:rPr>
          <w:lang w:val="es-CL"/>
        </w:rPr>
        <w:t xml:space="preserve"> &amp; </w:t>
      </w:r>
      <w:proofErr w:type="spellStart"/>
      <w:r w:rsidRPr="00B71F96">
        <w:rPr>
          <w:lang w:val="es-CL"/>
        </w:rPr>
        <w:t>Kuo</w:t>
      </w:r>
      <w:proofErr w:type="spellEnd"/>
      <w:r w:rsidRPr="00B71F96">
        <w:rPr>
          <w:lang w:val="es-CL"/>
        </w:rPr>
        <w:t>, 2021).</w:t>
      </w:r>
    </w:p>
    <w:p w14:paraId="63570FF3" w14:textId="77777777" w:rsidR="00B71F96" w:rsidRPr="00B71F96" w:rsidRDefault="00B71F96" w:rsidP="00B71F96">
      <w:pPr>
        <w:spacing w:after="240" w:line="240" w:lineRule="auto"/>
        <w:jc w:val="both"/>
        <w:rPr>
          <w:lang w:val="es-CL"/>
        </w:rPr>
      </w:pPr>
      <w:r w:rsidRPr="00B71F96">
        <w:rPr>
          <w:lang w:val="es-CL"/>
        </w:rPr>
        <w:t xml:space="preserve">Sobre la base de esta literatura, es posible esperar que las </w:t>
      </w:r>
      <w:r w:rsidRPr="00B71F96">
        <w:rPr>
          <w:b/>
          <w:lang w:val="es-CL"/>
        </w:rPr>
        <w:t>mujeres</w:t>
      </w:r>
      <w:r w:rsidRPr="00B71F96">
        <w:rPr>
          <w:lang w:val="es-CL"/>
        </w:rPr>
        <w:t xml:space="preserve"> tengan una </w:t>
      </w:r>
      <w:r w:rsidRPr="00B71F96">
        <w:rPr>
          <w:b/>
          <w:lang w:val="es-CL"/>
        </w:rPr>
        <w:t>mayor</w:t>
      </w:r>
      <w:r w:rsidRPr="00B71F96">
        <w:rPr>
          <w:lang w:val="es-CL"/>
        </w:rPr>
        <w:t xml:space="preserve"> probabilidad de insertarse en empleos atípicos en términos de género en comparación con los hombres (</w:t>
      </w:r>
      <w:r w:rsidRPr="00B71F96">
        <w:rPr>
          <w:b/>
          <w:lang w:val="es-CL"/>
        </w:rPr>
        <w:t>Hipótesis I</w:t>
      </w:r>
      <w:r w:rsidRPr="00B71F96">
        <w:rPr>
          <w:lang w:val="es-CL"/>
        </w:rPr>
        <w:t>).</w:t>
      </w:r>
    </w:p>
    <w:p w14:paraId="45AFFA38" w14:textId="77777777" w:rsidR="00B71F96" w:rsidRPr="00B71F96" w:rsidRDefault="00B71F96" w:rsidP="00B71F96">
      <w:pPr>
        <w:spacing w:after="240" w:line="240" w:lineRule="auto"/>
        <w:jc w:val="both"/>
        <w:rPr>
          <w:i/>
          <w:lang w:val="es-CL"/>
        </w:rPr>
      </w:pPr>
      <w:r w:rsidRPr="00B71F96">
        <w:rPr>
          <w:i/>
          <w:lang w:val="es-CL"/>
        </w:rPr>
        <w:t>Diferencias según nivel socioeconómico</w:t>
      </w:r>
    </w:p>
    <w:p w14:paraId="0B1F095F" w14:textId="77777777" w:rsidR="00B71F96" w:rsidRPr="00B71F96" w:rsidRDefault="00B71F96" w:rsidP="00B71F96">
      <w:pPr>
        <w:spacing w:after="240" w:line="240" w:lineRule="auto"/>
        <w:jc w:val="both"/>
        <w:rPr>
          <w:lang w:val="es-CL"/>
        </w:rPr>
      </w:pPr>
      <w:r w:rsidRPr="00B71F96">
        <w:rPr>
          <w:lang w:val="es-CL"/>
        </w:rPr>
        <w:t>La clase social es un factor determinante en la disposición y capacidad de las personas para mantenerse en ocupaciones tradicionales o acceder a posiciones laborales atípicas en términos de género. En el caso de las mujeres de clase trabajadora, el acceso a trabajos masculinizados de cuello azul puede representar un ascenso social, aunque ello implique enfrentar barreras y estereotipos de género (Ibáñez et al., 2022). No obstante, cuando existen las condiciones, estas mujeres suelen preferir mejorar su estatus accediendo a profesiones feminizadas de mayor calificación, como secretarias o profesoras, evitando así desafiar las normas de género (</w:t>
      </w:r>
      <w:proofErr w:type="spellStart"/>
      <w:r w:rsidRPr="00B71F96">
        <w:rPr>
          <w:lang w:val="es-CL"/>
        </w:rPr>
        <w:t>England</w:t>
      </w:r>
      <w:proofErr w:type="spellEnd"/>
      <w:r w:rsidRPr="00B71F96">
        <w:rPr>
          <w:lang w:val="es-CL"/>
        </w:rPr>
        <w:t>, 2010).</w:t>
      </w:r>
    </w:p>
    <w:p w14:paraId="07B37801" w14:textId="77777777" w:rsidR="00B71F96" w:rsidRPr="00B71F96" w:rsidRDefault="00B71F96" w:rsidP="00B71F96">
      <w:pPr>
        <w:spacing w:after="240" w:line="240" w:lineRule="auto"/>
        <w:jc w:val="both"/>
        <w:rPr>
          <w:lang w:val="es-CL"/>
        </w:rPr>
      </w:pPr>
      <w:r w:rsidRPr="00B71F96">
        <w:rPr>
          <w:lang w:val="es-CL"/>
        </w:rPr>
        <w:t>En contraste, para los hombres de clase trabajadora, el ingreso a empleos feminizados suele traducirse en una acumulación de desventajas (</w:t>
      </w:r>
      <w:proofErr w:type="spellStart"/>
      <w:r w:rsidRPr="00B71F96">
        <w:rPr>
          <w:lang w:val="es-CL"/>
        </w:rPr>
        <w:t>Lupton</w:t>
      </w:r>
      <w:proofErr w:type="spellEnd"/>
      <w:r w:rsidRPr="00B71F96">
        <w:rPr>
          <w:lang w:val="es-CL"/>
        </w:rPr>
        <w:t>, 2006). Un ejemplo de ello son los hombres migrantes que, debido a sus limitadas oportunidades de empleo, podrían traspasar las barreras de género al ocupar trabajos feminizados, como los relacionados con el cuidado y el servicio doméstico (Marshall et al., 1997; Hussein &amp; Christensen, 2017). Aunque son conscientes del proceso de desvalorización de estas ocupaciones, su condición de migrantes les facilita desafiar las normas de género al estar alejados de los condicionamientos sociales y culturales de sus lugares de origen (Hussein et al., 2016). Pese a ello, en algunos casos, incluso pueden llegar a disfrutar de su experiencia laboral en estos espacios (</w:t>
      </w:r>
      <w:proofErr w:type="spellStart"/>
      <w:r w:rsidRPr="00B71F96">
        <w:rPr>
          <w:lang w:val="es-CL"/>
        </w:rPr>
        <w:t>Datta</w:t>
      </w:r>
      <w:proofErr w:type="spellEnd"/>
      <w:r w:rsidRPr="00B71F96">
        <w:rPr>
          <w:lang w:val="es-CL"/>
        </w:rPr>
        <w:t xml:space="preserve"> et al., 2009).</w:t>
      </w:r>
    </w:p>
    <w:p w14:paraId="2889F8FF" w14:textId="77777777" w:rsidR="00B71F96" w:rsidRPr="00B71F96" w:rsidRDefault="00B71F96" w:rsidP="00B71F96">
      <w:pPr>
        <w:spacing w:after="240" w:line="240" w:lineRule="auto"/>
        <w:jc w:val="both"/>
        <w:rPr>
          <w:lang w:val="es-CL"/>
        </w:rPr>
      </w:pPr>
      <w:r w:rsidRPr="00B71F96">
        <w:rPr>
          <w:lang w:val="es-CL"/>
        </w:rPr>
        <w:t>Para las personas de clase media, la posibilidad de ascender socialmente implica acceder a ocupaciones más calificadas y lucrativas, las que a menudo son fuertemente masculinizadas. En tal sentido, los hombres de clase media son incentivados desde una edad temprana a buscar profesiones masculinas bien remuneradas; se les prepara adecuadamente y se les informa sobre las vías para alcanzarlas (</w:t>
      </w:r>
      <w:proofErr w:type="spellStart"/>
      <w:r w:rsidRPr="00B71F96">
        <w:rPr>
          <w:lang w:val="es-CL"/>
        </w:rPr>
        <w:t>Lupton</w:t>
      </w:r>
      <w:proofErr w:type="spellEnd"/>
      <w:r w:rsidRPr="00B71F96">
        <w:rPr>
          <w:lang w:val="es-CL"/>
        </w:rPr>
        <w:t>, 2006). Aquellos que terminan ocupando posiciones feminizadas lo hacen, en su mayoría, como respuesta a situaciones de desempleo estructural (</w:t>
      </w:r>
      <w:proofErr w:type="spellStart"/>
      <w:r w:rsidRPr="00B71F96">
        <w:rPr>
          <w:lang w:val="es-CL"/>
        </w:rPr>
        <w:t>Bagilhole</w:t>
      </w:r>
      <w:proofErr w:type="spellEnd"/>
      <w:r w:rsidRPr="00B71F96">
        <w:rPr>
          <w:lang w:val="es-CL"/>
        </w:rPr>
        <w:t xml:space="preserve"> &amp; Cross, 2006; Puerta, </w:t>
      </w:r>
      <w:proofErr w:type="spellStart"/>
      <w:r w:rsidRPr="00B71F96">
        <w:rPr>
          <w:lang w:val="es-CL"/>
        </w:rPr>
        <w:t>d'Argemir</w:t>
      </w:r>
      <w:proofErr w:type="spellEnd"/>
      <w:r w:rsidRPr="00B71F96">
        <w:rPr>
          <w:lang w:val="es-CL"/>
        </w:rPr>
        <w:t xml:space="preserve"> &amp; Escoda, 2020; </w:t>
      </w:r>
      <w:proofErr w:type="spellStart"/>
      <w:r w:rsidRPr="00B71F96">
        <w:rPr>
          <w:lang w:val="es-CL"/>
        </w:rPr>
        <w:t>Yavorsky</w:t>
      </w:r>
      <w:proofErr w:type="spellEnd"/>
      <w:r w:rsidRPr="00B71F96">
        <w:rPr>
          <w:lang w:val="es-CL"/>
        </w:rPr>
        <w:t xml:space="preserve"> &amp; </w:t>
      </w:r>
      <w:proofErr w:type="spellStart"/>
      <w:r w:rsidRPr="00B71F96">
        <w:rPr>
          <w:lang w:val="es-CL"/>
        </w:rPr>
        <w:t>Dill</w:t>
      </w:r>
      <w:proofErr w:type="spellEnd"/>
      <w:r w:rsidRPr="00B71F96">
        <w:rPr>
          <w:lang w:val="es-CL"/>
        </w:rPr>
        <w:t>, 2020). Para las mujeres de clase media, en cambio, mejorar su estatus económico implica desafiar las normas de género y acceder a ocupaciones masculinizadas, ya que existen pocas ocupaciones feminizadas que requieran mayores niveles de calificación y ofrezcan altas remuneraciones. Para lograrlo, estas mujeres suelen movilizar su capital educativo (</w:t>
      </w:r>
      <w:proofErr w:type="spellStart"/>
      <w:r w:rsidRPr="00B71F96">
        <w:rPr>
          <w:lang w:val="es-CL"/>
        </w:rPr>
        <w:t>England</w:t>
      </w:r>
      <w:proofErr w:type="spellEnd"/>
      <w:r w:rsidRPr="00B71F96">
        <w:rPr>
          <w:lang w:val="es-CL"/>
        </w:rPr>
        <w:t xml:space="preserve">, </w:t>
      </w:r>
      <w:r w:rsidRPr="00B71F96">
        <w:rPr>
          <w:lang w:val="es-CL"/>
        </w:rPr>
        <w:lastRenderedPageBreak/>
        <w:t>2010). En este contexto, el incentivo para ocupar posiciones atípicas en términos de género es mayor para las mujeres de clase media que para los hombres del mismo estatus.</w:t>
      </w:r>
    </w:p>
    <w:p w14:paraId="203E598E" w14:textId="77777777" w:rsidR="00B71F96" w:rsidRPr="00B71F96" w:rsidRDefault="00B71F96" w:rsidP="00B71F96">
      <w:pPr>
        <w:spacing w:after="240" w:line="240" w:lineRule="auto"/>
        <w:jc w:val="both"/>
        <w:rPr>
          <w:lang w:val="es-CL"/>
        </w:rPr>
      </w:pPr>
      <w:r w:rsidRPr="00B71F96">
        <w:rPr>
          <w:lang w:val="es-CL"/>
        </w:rPr>
        <w:t>Junto con la clase social, la educación es un factor crucial a la hora de desafiar las normas de género del mercado laboral. Aunque se ha avanzado hacia una mayor integración de género en todos los niveles educativos, las personas con menor nivel educativo tienden a ocupar posiciones laborales altamente segregadas. A medida que aumenta el nivel educativo, se amplían las oportunidades para acceder a puestos de trabajo menos segregados, aunque los incentivos sean distintos para hombres y mujeres (</w:t>
      </w:r>
      <w:proofErr w:type="spellStart"/>
      <w:r w:rsidRPr="00B71F96">
        <w:rPr>
          <w:lang w:val="es-CL"/>
        </w:rPr>
        <w:t>Hegewisch</w:t>
      </w:r>
      <w:proofErr w:type="spellEnd"/>
      <w:r w:rsidRPr="00B71F96">
        <w:rPr>
          <w:lang w:val="es-CL"/>
        </w:rPr>
        <w:t xml:space="preserve"> &amp; Hartmann, 2014). A tal propósito, Ma (2009) señala que las mujeres y los hombres pertenecientes a familias de estatus socioeconómico bajo y/o pertenecientes a minorías étnicas están muy preocupados por la rentabilidad económica de las carreras universitarias. Optar por una carrera más lucrativa se considera un medio para lograr la movilidad social ascendente y mitigar las desventajas asociadas a los antecedentes familiares. En consecuencia, las familias de nivel socioeconómico bajo, que logran acceder a mayores niveles de educación, tienden a promover la elección de carreras técnicas, de ciencias de la vida/salud y empresariales, que conducen a empleos masculinizados o mixtos. </w:t>
      </w:r>
    </w:p>
    <w:p w14:paraId="05718C70" w14:textId="77777777" w:rsidR="00B71F96" w:rsidRPr="00B71F96" w:rsidRDefault="00B71F96" w:rsidP="00B71F96">
      <w:pPr>
        <w:spacing w:after="240" w:line="240" w:lineRule="auto"/>
        <w:jc w:val="both"/>
        <w:rPr>
          <w:lang w:val="es-CL"/>
        </w:rPr>
      </w:pPr>
      <w:r w:rsidRPr="00B71F96">
        <w:rPr>
          <w:lang w:val="es-CL"/>
        </w:rPr>
        <w:t>En cambio, en los estudiantes de clase alta se mantiene la división tradicional de género: los hombres tienden a inclinarse hacia carreras que aseguren la transmisión intergeneracional del estatus, mientras que las mujeres prefieren campos tradicionalmente femeninos y menos remunerados, como las ciencias sociales, las humanidades, la historia del arte y el trabajo social. Este patrón es consistente con el efecto costo de oportunidad, que plantea que en parejas con mayores ingresos, el hombre suele ser el principal responsable de mantener el estatus económico familiar, pudiendo prescindir del aporte económico de la mujer (</w:t>
      </w:r>
      <w:proofErr w:type="spellStart"/>
      <w:r w:rsidRPr="00B71F96">
        <w:rPr>
          <w:lang w:val="es-CL"/>
        </w:rPr>
        <w:t>England</w:t>
      </w:r>
      <w:proofErr w:type="spellEnd"/>
      <w:r w:rsidRPr="00B71F96">
        <w:rPr>
          <w:lang w:val="es-CL"/>
        </w:rPr>
        <w:t xml:space="preserve"> et al., 2008; </w:t>
      </w:r>
      <w:proofErr w:type="spellStart"/>
      <w:r w:rsidRPr="00B71F96">
        <w:rPr>
          <w:lang w:val="es-CL"/>
        </w:rPr>
        <w:t>England</w:t>
      </w:r>
      <w:proofErr w:type="spellEnd"/>
      <w:r w:rsidRPr="00B71F96">
        <w:rPr>
          <w:lang w:val="es-CL"/>
        </w:rPr>
        <w:t>, 2011). En estos casos, el incentivo para que las mujeres trabajen por un sueldo es menor que en las mujeres de clase media, lo que también puede reducir su motivación para elegir una carrera universitaria lucrativa.</w:t>
      </w:r>
    </w:p>
    <w:p w14:paraId="644F9B36" w14:textId="77777777" w:rsidR="00B71F96" w:rsidRPr="00B71F96" w:rsidRDefault="00B71F96" w:rsidP="00B71F96">
      <w:pPr>
        <w:spacing w:after="240" w:line="240" w:lineRule="auto"/>
        <w:jc w:val="both"/>
        <w:rPr>
          <w:lang w:val="es-CL"/>
        </w:rPr>
      </w:pPr>
      <w:r w:rsidRPr="00B71F96">
        <w:rPr>
          <w:lang w:val="es-CL"/>
        </w:rPr>
        <w:t xml:space="preserve">Sobre la base de esta literatura, es posible formular las siguientes hipótesis: </w:t>
      </w:r>
    </w:p>
    <w:p w14:paraId="160B57B5"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II(a): </w:t>
      </w:r>
      <w:r w:rsidRPr="00B71F96">
        <w:rPr>
          <w:lang w:val="es-CL"/>
        </w:rPr>
        <w:t xml:space="preserve">Las </w:t>
      </w:r>
      <w:r w:rsidRPr="00B71F96">
        <w:rPr>
          <w:b/>
          <w:lang w:val="es-CL"/>
        </w:rPr>
        <w:t>mujeres de clase trabajadora</w:t>
      </w:r>
      <w:r w:rsidRPr="00B71F96">
        <w:rPr>
          <w:lang w:val="es-CL"/>
        </w:rPr>
        <w:t xml:space="preserve"> tienen, en general, una </w:t>
      </w:r>
      <w:r w:rsidRPr="00B71F96">
        <w:rPr>
          <w:b/>
          <w:lang w:val="es-CL"/>
        </w:rPr>
        <w:t>menor</w:t>
      </w:r>
      <w:r w:rsidRPr="00B71F96">
        <w:rPr>
          <w:lang w:val="es-CL"/>
        </w:rPr>
        <w:t xml:space="preserve"> probabilidad de insertarse en ocupaciones atípicas para su género debido a la presión para mantener roles de género tradicionales y la falta de acceso a recursos educativos y laborales que les faciliten romper con las barreras estructurales del mercado laboral. </w:t>
      </w:r>
    </w:p>
    <w:p w14:paraId="4C306E4E"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II(b): </w:t>
      </w:r>
      <w:r w:rsidRPr="00B71F96">
        <w:rPr>
          <w:lang w:val="es-CL"/>
        </w:rPr>
        <w:t xml:space="preserve">Las </w:t>
      </w:r>
      <w:r w:rsidRPr="00B71F96">
        <w:rPr>
          <w:b/>
          <w:lang w:val="es-CL"/>
        </w:rPr>
        <w:t>mujeres de clase media</w:t>
      </w:r>
      <w:r w:rsidRPr="00B71F96">
        <w:rPr>
          <w:lang w:val="es-CL"/>
        </w:rPr>
        <w:t xml:space="preserve">, especialmente si cuentan con altos niveles educativos, tienen una </w:t>
      </w:r>
      <w:r w:rsidRPr="00B71F96">
        <w:rPr>
          <w:b/>
          <w:lang w:val="es-CL"/>
        </w:rPr>
        <w:t>mayor</w:t>
      </w:r>
      <w:r w:rsidRPr="00B71F96">
        <w:rPr>
          <w:lang w:val="es-CL"/>
        </w:rPr>
        <w:t xml:space="preserve"> probabilidad de insertarse en ocupaciones atípicas para su género, ya que el incentivo económico para ascender socialmente, combinado con su capital educativo, las impulsa a acceder a ocupaciones masculinizadas que ofrecen mejores remuneraciones y estatus.</w:t>
      </w:r>
    </w:p>
    <w:p w14:paraId="79047EF9"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II(c): </w:t>
      </w:r>
      <w:r w:rsidRPr="00B71F96">
        <w:rPr>
          <w:lang w:val="es-CL"/>
        </w:rPr>
        <w:t xml:space="preserve">Las </w:t>
      </w:r>
      <w:r w:rsidRPr="00B71F96">
        <w:rPr>
          <w:b/>
          <w:lang w:val="es-CL"/>
        </w:rPr>
        <w:t>mujeres de clase alta</w:t>
      </w:r>
      <w:r w:rsidRPr="00B71F96">
        <w:rPr>
          <w:lang w:val="es-CL"/>
        </w:rPr>
        <w:t xml:space="preserve"> tienen una </w:t>
      </w:r>
      <w:r w:rsidRPr="00B71F96">
        <w:rPr>
          <w:b/>
          <w:lang w:val="es-CL"/>
        </w:rPr>
        <w:t>menor</w:t>
      </w:r>
      <w:r w:rsidRPr="00B71F96">
        <w:rPr>
          <w:lang w:val="es-CL"/>
        </w:rPr>
        <w:t xml:space="preserve"> probabilidad de insertarse en ocupaciones atípicas para su género, ya que suelen optar por profesiones tradicionalmente feminizadas y menos remuneradas, donde las normas de género predominan y los incentivos económicos para desafiar estas normas son bajos debido a su seguridad económica familiar.</w:t>
      </w:r>
    </w:p>
    <w:p w14:paraId="3C881217" w14:textId="77777777" w:rsidR="00B71F96" w:rsidRPr="00B71F96" w:rsidRDefault="00B71F96" w:rsidP="00B71F96">
      <w:pPr>
        <w:numPr>
          <w:ilvl w:val="0"/>
          <w:numId w:val="8"/>
        </w:numPr>
        <w:spacing w:after="240" w:line="240" w:lineRule="auto"/>
        <w:jc w:val="both"/>
        <w:rPr>
          <w:lang w:val="es-CL"/>
        </w:rPr>
      </w:pPr>
      <w:r w:rsidRPr="00B71F96">
        <w:rPr>
          <w:lang w:val="es-CL"/>
        </w:rPr>
        <w:t xml:space="preserve">En el caso de los hombres de clase trabajadora, los efectos en la probabilidad de insertarse en ocupaciones atípicas para su género varían según su condición de minoría. </w:t>
      </w:r>
      <w:r w:rsidRPr="00B71F96">
        <w:rPr>
          <w:b/>
          <w:lang w:val="es-CL"/>
        </w:rPr>
        <w:t xml:space="preserve">Hipótesis II(d): </w:t>
      </w:r>
      <w:r w:rsidRPr="00B71F96">
        <w:rPr>
          <w:lang w:val="es-CL"/>
        </w:rPr>
        <w:t xml:space="preserve">Los hombres de clase trabajadora en general tienen una menor probabilidad de insertarse en empleos feminizados, debido a los estigmas más fuertes asociados a dichos trabajos y a las expectativas tradicionales de masculinidad en el mercado laboral. </w:t>
      </w:r>
      <w:r w:rsidRPr="00B71F96">
        <w:rPr>
          <w:b/>
          <w:lang w:val="es-CL"/>
        </w:rPr>
        <w:t xml:space="preserve">Hipótesis II(e): </w:t>
      </w:r>
      <w:r w:rsidRPr="00B71F96">
        <w:rPr>
          <w:lang w:val="es-CL"/>
        </w:rPr>
        <w:t xml:space="preserve">Sin embargo, los hombres de clase trabajadora </w:t>
      </w:r>
      <w:r w:rsidRPr="00B71F96">
        <w:rPr>
          <w:lang w:val="es-CL"/>
        </w:rPr>
        <w:lastRenderedPageBreak/>
        <w:t>pertenecientes a grupos minoritarios, como los inmigrantes, tienen una mayor probabilidad de ocupar estos empleos, ya que enfrentan barreras adicionales en el acceso a ocupaciones masculinizadas, lo que los lleva a aceptar trabajos feminizados, donde las normas de género son menos estrictas.</w:t>
      </w:r>
    </w:p>
    <w:p w14:paraId="4B2ACB1B"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II(f): </w:t>
      </w:r>
      <w:r w:rsidRPr="00B71F96">
        <w:rPr>
          <w:lang w:val="es-CL"/>
        </w:rPr>
        <w:t xml:space="preserve">Los </w:t>
      </w:r>
      <w:r w:rsidRPr="00B71F96">
        <w:rPr>
          <w:b/>
          <w:lang w:val="es-CL"/>
        </w:rPr>
        <w:t>hombres de clase media y alta</w:t>
      </w:r>
      <w:r w:rsidRPr="00B71F96">
        <w:rPr>
          <w:lang w:val="es-CL"/>
        </w:rPr>
        <w:t xml:space="preserve"> tienen una </w:t>
      </w:r>
      <w:r w:rsidRPr="00B71F96">
        <w:rPr>
          <w:b/>
          <w:lang w:val="es-CL"/>
        </w:rPr>
        <w:t>menor</w:t>
      </w:r>
      <w:r w:rsidRPr="00B71F96">
        <w:rPr>
          <w:lang w:val="es-CL"/>
        </w:rPr>
        <w:t xml:space="preserve"> probabilidad de insertarse en ocupaciones atípicas para su género, ya que enfrentan una mayor presión para mantener su estatus social y económico mediante la elección de profesiones tradicionalmente masculinas y bien remuneradas.</w:t>
      </w:r>
    </w:p>
    <w:p w14:paraId="43BEA0FA"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II(g): </w:t>
      </w:r>
      <w:r w:rsidRPr="00B71F96">
        <w:rPr>
          <w:lang w:val="es-CL"/>
        </w:rPr>
        <w:t xml:space="preserve">Las </w:t>
      </w:r>
      <w:r w:rsidRPr="00B71F96">
        <w:rPr>
          <w:b/>
          <w:lang w:val="es-CL"/>
        </w:rPr>
        <w:t>personas con bajo nivel educativo</w:t>
      </w:r>
      <w:r w:rsidRPr="00B71F96">
        <w:rPr>
          <w:lang w:val="es-CL"/>
        </w:rPr>
        <w:t xml:space="preserve"> tienen una mayor probabilidad de insertarse en ocupaciones altamente segregadas por género, ya que la falta de capital educativo restringe sus oportunidades laborales, manteniéndolos en sectores tradicionales y con menor flexibilidad para romper con las normas de género del mercado laboral.</w:t>
      </w:r>
    </w:p>
    <w:p w14:paraId="03326C51" w14:textId="77777777" w:rsidR="00B71F96" w:rsidRPr="00B71F96" w:rsidRDefault="00B71F96" w:rsidP="00B71F96">
      <w:pPr>
        <w:numPr>
          <w:ilvl w:val="0"/>
          <w:numId w:val="8"/>
        </w:numPr>
        <w:spacing w:after="240" w:line="240" w:lineRule="auto"/>
        <w:jc w:val="both"/>
        <w:rPr>
          <w:lang w:val="es-CL"/>
        </w:rPr>
      </w:pPr>
      <w:r w:rsidRPr="00B71F96">
        <w:rPr>
          <w:lang w:val="es-CL"/>
        </w:rPr>
        <w:t xml:space="preserve">Los altos niveles educativos tienen efectos diferenciados por sexo en la probabilidad de insertarse en ocupaciones atípicas para su género. </w:t>
      </w:r>
      <w:r w:rsidRPr="00B71F96">
        <w:rPr>
          <w:b/>
          <w:lang w:val="es-CL"/>
        </w:rPr>
        <w:t xml:space="preserve">Hipótesis II(h): </w:t>
      </w:r>
      <w:r w:rsidRPr="00B71F96">
        <w:rPr>
          <w:lang w:val="es-CL"/>
        </w:rPr>
        <w:t xml:space="preserve">Mientras que las </w:t>
      </w:r>
      <w:r w:rsidRPr="00B71F96">
        <w:rPr>
          <w:b/>
          <w:lang w:val="es-CL"/>
        </w:rPr>
        <w:t>mujeres con alto nivel educativo</w:t>
      </w:r>
      <w:r w:rsidRPr="00B71F96">
        <w:rPr>
          <w:lang w:val="es-CL"/>
        </w:rPr>
        <w:t xml:space="preserve"> tienen </w:t>
      </w:r>
      <w:r w:rsidRPr="00B71F96">
        <w:rPr>
          <w:b/>
          <w:lang w:val="es-CL"/>
        </w:rPr>
        <w:t>mayor</w:t>
      </w:r>
      <w:r w:rsidRPr="00B71F96">
        <w:rPr>
          <w:lang w:val="es-CL"/>
        </w:rPr>
        <w:t xml:space="preserve"> probabilidad de acceder a empleos masculinizados que ofrecen mejores oportunidades económicas, </w:t>
      </w:r>
      <w:r w:rsidRPr="00B71F96">
        <w:rPr>
          <w:b/>
          <w:lang w:val="es-CL"/>
        </w:rPr>
        <w:t>Hipótesis II(i)</w:t>
      </w:r>
      <w:r w:rsidRPr="00B71F96">
        <w:rPr>
          <w:lang w:val="es-CL"/>
        </w:rPr>
        <w:t xml:space="preserve">los </w:t>
      </w:r>
      <w:r w:rsidRPr="00B71F96">
        <w:rPr>
          <w:b/>
          <w:lang w:val="es-CL"/>
        </w:rPr>
        <w:t>hombres con alto nivel educativo</w:t>
      </w:r>
      <w:r w:rsidRPr="00B71F96">
        <w:rPr>
          <w:lang w:val="es-CL"/>
        </w:rPr>
        <w:t xml:space="preserve"> tienden a mantenerse en ocupaciones </w:t>
      </w:r>
      <w:r w:rsidRPr="00B71F96">
        <w:rPr>
          <w:b/>
          <w:lang w:val="es-CL"/>
        </w:rPr>
        <w:t>tradicionalmente masculinas</w:t>
      </w:r>
      <w:r w:rsidRPr="00B71F96">
        <w:rPr>
          <w:lang w:val="es-CL"/>
        </w:rPr>
        <w:t>, debido a la presión social para conservar su estatus y las expectativas de género asociadas a roles laborales.</w:t>
      </w:r>
    </w:p>
    <w:p w14:paraId="52CBF1DF" w14:textId="77777777" w:rsidR="00B71F96" w:rsidRPr="00B71F96" w:rsidRDefault="00B71F96" w:rsidP="00B71F96">
      <w:pPr>
        <w:spacing w:after="240" w:line="240" w:lineRule="auto"/>
        <w:jc w:val="both"/>
        <w:rPr>
          <w:i/>
          <w:lang w:val="es-CL"/>
        </w:rPr>
      </w:pPr>
      <w:r w:rsidRPr="00B71F96">
        <w:rPr>
          <w:i/>
          <w:lang w:val="es-CL"/>
        </w:rPr>
        <w:t>Diferencias según situación familiar</w:t>
      </w:r>
    </w:p>
    <w:p w14:paraId="750AEA6D" w14:textId="77777777" w:rsidR="00B71F96" w:rsidRPr="00B71F96" w:rsidRDefault="00B71F96" w:rsidP="00B71F96">
      <w:pPr>
        <w:spacing w:after="240" w:line="240" w:lineRule="auto"/>
        <w:jc w:val="both"/>
        <w:rPr>
          <w:lang w:val="es-CL"/>
        </w:rPr>
      </w:pPr>
      <w:r w:rsidRPr="00B71F96">
        <w:rPr>
          <w:lang w:val="es-CL"/>
        </w:rPr>
        <w:t xml:space="preserve">La situación familiar influye significativamente en las oportunidades y decisiones laborales de hombres y mujeres, afectando tanto sus motivaciones como su capacidad para acceder a ocupaciones atípicas para su género. En las parejas, los roles de género tradicionales suelen desempeñar un papel determinante. Los hombres que cumplen un rol de proveedores principales de su familia pueden mostrarse menos inclinados a explorar ocupaciones feminizadas debido al estigma asociado y a la expectativa de mantener un estatus económico y social (Simpson, 2004; </w:t>
      </w:r>
      <w:proofErr w:type="spellStart"/>
      <w:r w:rsidRPr="00B71F96">
        <w:rPr>
          <w:lang w:val="es-CL"/>
        </w:rPr>
        <w:t>Lupton</w:t>
      </w:r>
      <w:proofErr w:type="spellEnd"/>
      <w:r w:rsidRPr="00B71F96">
        <w:rPr>
          <w:lang w:val="es-CL"/>
        </w:rPr>
        <w:t xml:space="preserve">, 2006; </w:t>
      </w:r>
      <w:proofErr w:type="spellStart"/>
      <w:r w:rsidRPr="00B71F96">
        <w:rPr>
          <w:lang w:val="es-CL"/>
        </w:rPr>
        <w:t>Yavorsky</w:t>
      </w:r>
      <w:proofErr w:type="spellEnd"/>
      <w:r w:rsidRPr="00B71F96">
        <w:rPr>
          <w:lang w:val="es-CL"/>
        </w:rPr>
        <w:t xml:space="preserve"> et al., 2021). En el caso de las mujeres, aunque el matrimonio por sí solo no afecta su rendimiento ni su compromiso laboral (</w:t>
      </w:r>
      <w:proofErr w:type="spellStart"/>
      <w:r w:rsidRPr="00B71F96">
        <w:rPr>
          <w:lang w:val="es-CL"/>
        </w:rPr>
        <w:t>Verbakel</w:t>
      </w:r>
      <w:proofErr w:type="spellEnd"/>
      <w:r w:rsidRPr="00B71F96">
        <w:rPr>
          <w:lang w:val="es-CL"/>
        </w:rPr>
        <w:t xml:space="preserve"> &amp; de Graaf, 2008), las expectativas de asumir responsabilidades domésticas y de cuidado limitan su acceso a ocupaciones masculinizadas (Caro et al., 2019; Muñiz Terra, 2019; </w:t>
      </w:r>
      <w:proofErr w:type="spellStart"/>
      <w:r w:rsidRPr="00B71F96">
        <w:rPr>
          <w:lang w:val="es-CL"/>
        </w:rPr>
        <w:t>Yu</w:t>
      </w:r>
      <w:proofErr w:type="spellEnd"/>
      <w:r w:rsidRPr="00B71F96">
        <w:rPr>
          <w:lang w:val="es-CL"/>
        </w:rPr>
        <w:t xml:space="preserve"> &amp; </w:t>
      </w:r>
      <w:proofErr w:type="spellStart"/>
      <w:r w:rsidRPr="00B71F96">
        <w:rPr>
          <w:lang w:val="es-CL"/>
        </w:rPr>
        <w:t>Kuo</w:t>
      </w:r>
      <w:proofErr w:type="spellEnd"/>
      <w:r w:rsidRPr="00B71F96">
        <w:rPr>
          <w:lang w:val="es-CL"/>
        </w:rPr>
        <w:t>, 2021). En cambio, en parejas donde las responsabilidades económicas y familiares se comparten equitativamente, la incursión en sectores laborales no tradicionales puede verse facilitada, especialmente cuando ambos miembros acuerdan apoyarse mutuamente en sus carreras (</w:t>
      </w:r>
      <w:proofErr w:type="spellStart"/>
      <w:r w:rsidRPr="00B71F96">
        <w:rPr>
          <w:lang w:val="es-CL"/>
        </w:rPr>
        <w:t>Seiz</w:t>
      </w:r>
      <w:proofErr w:type="spellEnd"/>
      <w:r w:rsidRPr="00B71F96">
        <w:rPr>
          <w:lang w:val="es-CL"/>
        </w:rPr>
        <w:t xml:space="preserve"> et al., 2019).</w:t>
      </w:r>
    </w:p>
    <w:p w14:paraId="20C922C3" w14:textId="77777777" w:rsidR="00B71F96" w:rsidRPr="00B71F96" w:rsidRDefault="00B71F96" w:rsidP="00B71F96">
      <w:pPr>
        <w:spacing w:after="240" w:line="240" w:lineRule="auto"/>
        <w:jc w:val="both"/>
        <w:rPr>
          <w:lang w:val="es-CL"/>
        </w:rPr>
      </w:pPr>
      <w:r w:rsidRPr="00B71F96">
        <w:rPr>
          <w:lang w:val="es-CL"/>
        </w:rPr>
        <w:t>Las personas solteras suelen tener mayor libertad para explorar y acceder a ocupaciones atípicas, aunque las experiencias difieren entre hombres y mujeres. Los hombres solteros pueden enfrentar menos presión para adherirse a roles tradicionales, lo que les permite asumir riesgos profesionales y explorar ocupaciones feminizadas si lo consideran beneficioso para su desarrollo profesional o personal (</w:t>
      </w:r>
      <w:proofErr w:type="spellStart"/>
      <w:r w:rsidRPr="00B71F96">
        <w:rPr>
          <w:lang w:val="es-CL"/>
        </w:rPr>
        <w:t>Bagilhole</w:t>
      </w:r>
      <w:proofErr w:type="spellEnd"/>
      <w:r w:rsidRPr="00B71F96">
        <w:rPr>
          <w:lang w:val="es-CL"/>
        </w:rPr>
        <w:t xml:space="preserve"> &amp; Cross, 2006). Sin embargo, el estigma social puede seguir siendo un obstáculo (</w:t>
      </w:r>
      <w:proofErr w:type="spellStart"/>
      <w:r w:rsidRPr="00B71F96">
        <w:rPr>
          <w:lang w:val="es-CL"/>
        </w:rPr>
        <w:t>Moskos</w:t>
      </w:r>
      <w:proofErr w:type="spellEnd"/>
      <w:r w:rsidRPr="00B71F96">
        <w:rPr>
          <w:lang w:val="es-CL"/>
        </w:rPr>
        <w:t xml:space="preserve">, 2019). Las mujeres solteras, por su parte, pueden estar más motivadas a buscar trabajos masculinizados que ofrezcan mejores remuneraciones y oportunidades de avance, ya que no tienen que equilibrar las expectativas de una pareja con su desarrollo profesional (Caro et al., 2019; Muñiz Terra, 2019; </w:t>
      </w:r>
      <w:proofErr w:type="spellStart"/>
      <w:r w:rsidRPr="00B71F96">
        <w:rPr>
          <w:lang w:val="es-CL"/>
        </w:rPr>
        <w:t>Yu</w:t>
      </w:r>
      <w:proofErr w:type="spellEnd"/>
      <w:r w:rsidRPr="00B71F96">
        <w:rPr>
          <w:lang w:val="es-CL"/>
        </w:rPr>
        <w:t xml:space="preserve"> &amp; </w:t>
      </w:r>
      <w:proofErr w:type="spellStart"/>
      <w:r w:rsidRPr="00B71F96">
        <w:rPr>
          <w:lang w:val="es-CL"/>
        </w:rPr>
        <w:t>Kuo</w:t>
      </w:r>
      <w:proofErr w:type="spellEnd"/>
      <w:r w:rsidRPr="00B71F96">
        <w:rPr>
          <w:lang w:val="es-CL"/>
        </w:rPr>
        <w:t>, 2021).</w:t>
      </w:r>
    </w:p>
    <w:p w14:paraId="3C844FCC" w14:textId="77777777" w:rsidR="00B71F96" w:rsidRPr="00B71F96" w:rsidRDefault="00B71F96" w:rsidP="00B71F96">
      <w:pPr>
        <w:spacing w:after="240" w:line="240" w:lineRule="auto"/>
        <w:jc w:val="both"/>
        <w:rPr>
          <w:lang w:val="es-CL"/>
        </w:rPr>
      </w:pPr>
      <w:r w:rsidRPr="00B71F96">
        <w:rPr>
          <w:lang w:val="es-CL"/>
        </w:rPr>
        <w:t xml:space="preserve">Las personas con altas cargas de cuidado, como madres, padres o cuidadores principales, enfrentan desafíos importantes al considerar ocupaciones atípicas para su género, especialmente aquellas que demandan horarios exigentes o escasa flexibilidad. Las mujeres </w:t>
      </w:r>
      <w:r w:rsidRPr="00B71F96">
        <w:rPr>
          <w:lang w:val="es-CL"/>
        </w:rPr>
        <w:lastRenderedPageBreak/>
        <w:t>suelen asumir la mayor parte de las tareas de cuidado, incluso cuando participan en empleos altamente demandantes (Muñiz Terra, 2019). Esta doble carga limita de manera considerable su capacidad para acceder a ocupaciones predominantemente masculinas, que a menudo exigen mayor disponibilidad y dedicación de tiempo (</w:t>
      </w:r>
      <w:proofErr w:type="spellStart"/>
      <w:r w:rsidRPr="00B71F96">
        <w:rPr>
          <w:lang w:val="es-CL"/>
        </w:rPr>
        <w:t>Yu</w:t>
      </w:r>
      <w:proofErr w:type="spellEnd"/>
      <w:r w:rsidRPr="00B71F96">
        <w:rPr>
          <w:lang w:val="es-CL"/>
        </w:rPr>
        <w:t xml:space="preserve"> &amp; </w:t>
      </w:r>
      <w:proofErr w:type="spellStart"/>
      <w:r w:rsidRPr="00B71F96">
        <w:rPr>
          <w:lang w:val="es-CL"/>
        </w:rPr>
        <w:t>Kuo</w:t>
      </w:r>
      <w:proofErr w:type="spellEnd"/>
      <w:r w:rsidRPr="00B71F96">
        <w:rPr>
          <w:lang w:val="es-CL"/>
        </w:rPr>
        <w:t>, 2021). La necesidad de equilibrar el trabajo remunerado con las responsabilidades de cuidado, particularmente en presencia de hijos pequeños, lleva a muchas mujeres a priorizar empleos más flexibles o de tiempo parcial, generalmente en sectores tradicionalmente feminizados, lo que contribuye a perpetuar la segregación ocupacional (Campbell et al., 1994).</w:t>
      </w:r>
    </w:p>
    <w:p w14:paraId="3AF6100A" w14:textId="77777777" w:rsidR="00B71F96" w:rsidRPr="00B71F96" w:rsidRDefault="00B71F96" w:rsidP="00B71F96">
      <w:pPr>
        <w:spacing w:after="240" w:line="240" w:lineRule="auto"/>
        <w:jc w:val="both"/>
        <w:rPr>
          <w:lang w:val="es-CL"/>
        </w:rPr>
      </w:pPr>
      <w:r w:rsidRPr="00B71F96">
        <w:rPr>
          <w:lang w:val="es-CL"/>
        </w:rPr>
        <w:t>También los hombres con hijos, aunque en menor proporción que las mujeres, enfrentan retos en equilibrar la vida laboral con las responsabilidades parentales y familiares. El papel del apoyo familiar, especialmente el de las esposas, puede afectar significativamente a las decisiones de los hombres en sus trayectorias profesionales. Se ha demostrado que el apoyo del cónyuge influye positivamente reduciendo la tensión trabajo-familia de los hombres. Esto podría generar condiciones para desempeñar ocupaciones más enriquecedoras o flexibles, como las de los ámbitos feminizados (</w:t>
      </w:r>
      <w:proofErr w:type="spellStart"/>
      <w:r w:rsidRPr="00B71F96">
        <w:rPr>
          <w:lang w:val="es-CL"/>
        </w:rPr>
        <w:t>Bures</w:t>
      </w:r>
      <w:proofErr w:type="spellEnd"/>
      <w:r w:rsidRPr="00B71F96">
        <w:rPr>
          <w:lang w:val="es-CL"/>
        </w:rPr>
        <w:t xml:space="preserve"> et al., 1995). Este efecto, sin embargo, podría verse limitado por el estigma social y la presión para mantener el rol tradicional de proveedor económico del hogar (</w:t>
      </w:r>
      <w:proofErr w:type="spellStart"/>
      <w:r w:rsidRPr="00B71F96">
        <w:rPr>
          <w:lang w:val="es-CL"/>
        </w:rPr>
        <w:t>Willer</w:t>
      </w:r>
      <w:proofErr w:type="spellEnd"/>
      <w:r w:rsidRPr="00B71F96">
        <w:rPr>
          <w:lang w:val="es-CL"/>
        </w:rPr>
        <w:t xml:space="preserve"> et al., 2013). En cambio, los hombres con opiniones más igualitarias sobre los roles de género tienen más probabilidades de incorporarse a profesiones feminizadas, al verse menos influenciados por las expectativas sociales sobre su rol (</w:t>
      </w:r>
      <w:proofErr w:type="spellStart"/>
      <w:r w:rsidRPr="00B71F96">
        <w:rPr>
          <w:lang w:val="es-CL"/>
        </w:rPr>
        <w:t>Lease</w:t>
      </w:r>
      <w:proofErr w:type="spellEnd"/>
      <w:r w:rsidRPr="00B71F96">
        <w:rPr>
          <w:lang w:val="es-CL"/>
        </w:rPr>
        <w:t xml:space="preserve">, 2003). </w:t>
      </w:r>
    </w:p>
    <w:p w14:paraId="0F83D7F8" w14:textId="77777777" w:rsidR="00B71F96" w:rsidRPr="00B71F96" w:rsidRDefault="00B71F96" w:rsidP="00B71F96">
      <w:pPr>
        <w:spacing w:after="240" w:line="240" w:lineRule="auto"/>
        <w:jc w:val="both"/>
        <w:rPr>
          <w:lang w:val="es-CL"/>
        </w:rPr>
      </w:pPr>
      <w:r w:rsidRPr="00B71F96">
        <w:rPr>
          <w:lang w:val="es-CL"/>
        </w:rPr>
        <w:t xml:space="preserve">Sobre la base de estos antecedentes, es posible formular las siguientes hipótesis: </w:t>
      </w:r>
    </w:p>
    <w:p w14:paraId="5000ED1B"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III(a): </w:t>
      </w:r>
      <w:r w:rsidRPr="00B71F96">
        <w:rPr>
          <w:lang w:val="es-CL"/>
        </w:rPr>
        <w:t xml:space="preserve">Las personas </w:t>
      </w:r>
      <w:r w:rsidRPr="00B71F96">
        <w:rPr>
          <w:b/>
          <w:lang w:val="es-CL"/>
        </w:rPr>
        <w:t>con</w:t>
      </w:r>
      <w:r w:rsidRPr="00B71F96">
        <w:rPr>
          <w:lang w:val="es-CL"/>
        </w:rPr>
        <w:t xml:space="preserve"> </w:t>
      </w:r>
      <w:r w:rsidRPr="00B71F96">
        <w:rPr>
          <w:b/>
          <w:lang w:val="es-CL"/>
        </w:rPr>
        <w:t>pareja</w:t>
      </w:r>
      <w:r w:rsidRPr="00B71F96">
        <w:rPr>
          <w:lang w:val="es-CL"/>
        </w:rPr>
        <w:t xml:space="preserve"> tienen una </w:t>
      </w:r>
      <w:r w:rsidRPr="00B71F96">
        <w:rPr>
          <w:b/>
          <w:lang w:val="es-CL"/>
        </w:rPr>
        <w:t>menor</w:t>
      </w:r>
      <w:r w:rsidRPr="00B71F96">
        <w:rPr>
          <w:lang w:val="es-CL"/>
        </w:rPr>
        <w:t xml:space="preserve"> probabilidad de insertarse en ocupaciones atípicas para su género, ya que las expectativas de cumplir con roles tradicionales de género dentro de la pareja, como el de proveedor económico o cuidador principal, limitan su disposición a explorar empleos que desafían estas normas.</w:t>
      </w:r>
    </w:p>
    <w:p w14:paraId="4E94FE7F" w14:textId="77777777" w:rsidR="00B71F96" w:rsidRPr="00B71F96" w:rsidRDefault="00B71F96" w:rsidP="00B71F96">
      <w:pPr>
        <w:numPr>
          <w:ilvl w:val="0"/>
          <w:numId w:val="8"/>
        </w:numPr>
        <w:spacing w:after="240" w:line="240" w:lineRule="auto"/>
        <w:jc w:val="both"/>
        <w:rPr>
          <w:lang w:val="es-CL"/>
        </w:rPr>
      </w:pPr>
      <w:r w:rsidRPr="00B71F96">
        <w:rPr>
          <w:b/>
          <w:lang w:val="es-CL"/>
        </w:rPr>
        <w:t xml:space="preserve">Hipótesis III(b): </w:t>
      </w:r>
      <w:r w:rsidRPr="00B71F96">
        <w:rPr>
          <w:lang w:val="es-CL"/>
        </w:rPr>
        <w:t>Tanto hombres como mujeres con</w:t>
      </w:r>
      <w:r w:rsidRPr="00B71F96">
        <w:rPr>
          <w:b/>
          <w:lang w:val="es-CL"/>
        </w:rPr>
        <w:t xml:space="preserve"> carga de cuidado infantil </w:t>
      </w:r>
      <w:r w:rsidRPr="00B71F96">
        <w:rPr>
          <w:lang w:val="es-CL"/>
        </w:rPr>
        <w:t xml:space="preserve">tienen una </w:t>
      </w:r>
      <w:r w:rsidRPr="00B71F96">
        <w:rPr>
          <w:b/>
          <w:lang w:val="es-CL"/>
        </w:rPr>
        <w:t>menor</w:t>
      </w:r>
      <w:r w:rsidRPr="00B71F96">
        <w:rPr>
          <w:lang w:val="es-CL"/>
        </w:rPr>
        <w:t xml:space="preserve"> probabilidad de insertarse en ocupaciones atípicas para su género. Sin embargo, las razones detrás de este efecto difieren: en el caso de las mujeres, optan por empleos feminizados debido a la necesidad de flexibilidad para cumplir con sus responsabilidades de cuidado, mientras que los hombres tienden a evitar ocupaciones atípicas para mantener su rol tradicional de proveedor económico, alineado con las expectativas de género.</w:t>
      </w:r>
    </w:p>
    <w:p w14:paraId="66AA9951" w14:textId="77777777" w:rsidR="00B71F96" w:rsidRPr="00B71F96" w:rsidRDefault="00B71F96" w:rsidP="00B71F96">
      <w:pPr>
        <w:spacing w:after="240" w:line="240" w:lineRule="auto"/>
        <w:jc w:val="both"/>
        <w:rPr>
          <w:lang w:val="es-CL"/>
        </w:rPr>
      </w:pPr>
      <w:r w:rsidRPr="00B71F96">
        <w:rPr>
          <w:lang w:val="es-CL"/>
        </w:rPr>
        <w:t>En resumen, los factores individuales determinan tanto las oportunidades, los incentivos y las barreras para acceder a ocupaciones laborales atípicas, presentando diferencias significativas según el género. Aspectos como la clase social, el nivel educativo y la situación de pareja y familiar interactúan de manera compleja, afectando de forma diferenciada la capacidad de hombres y mujeres para desafiar las normas de género en el mercado laboral.</w:t>
      </w:r>
    </w:p>
    <w:p w14:paraId="39C8B854" w14:textId="77777777" w:rsidR="00B71F96" w:rsidRPr="00B71F96" w:rsidRDefault="00B71F96" w:rsidP="00B71F96">
      <w:pPr>
        <w:spacing w:after="240" w:line="240" w:lineRule="auto"/>
        <w:jc w:val="both"/>
        <w:rPr>
          <w:b/>
          <w:lang w:val="es-CL"/>
        </w:rPr>
      </w:pPr>
    </w:p>
    <w:p w14:paraId="64544AAD" w14:textId="77777777" w:rsidR="00B71F96" w:rsidRPr="00B71F96" w:rsidRDefault="00B71F96" w:rsidP="00B71F96">
      <w:pPr>
        <w:spacing w:after="240" w:line="240" w:lineRule="auto"/>
        <w:jc w:val="both"/>
        <w:rPr>
          <w:b/>
          <w:lang w:val="es-CL"/>
        </w:rPr>
      </w:pPr>
      <w:r w:rsidRPr="00B71F96">
        <w:rPr>
          <w:b/>
          <w:lang w:val="es-CL"/>
        </w:rPr>
        <w:t>Metodología</w:t>
      </w:r>
    </w:p>
    <w:p w14:paraId="10C1B8B9" w14:textId="77777777" w:rsidR="00B71F96" w:rsidRPr="00B71F96" w:rsidRDefault="00B71F96" w:rsidP="00B71F96">
      <w:pPr>
        <w:spacing w:after="240" w:line="240" w:lineRule="auto"/>
        <w:jc w:val="both"/>
        <w:rPr>
          <w:lang w:val="es-CL"/>
        </w:rPr>
      </w:pPr>
      <w:r w:rsidRPr="00B71F96">
        <w:rPr>
          <w:lang w:val="es-CL"/>
        </w:rPr>
        <w:t>El objetivo de este estudio es identificar los factores asociados a las inserciones laborales atípicas en términos de género en una muestra de personas de 15 años y más ocupadas en Chile. En particular, se evaluará cómo influyen en la probabilidad de estar en una ocupación atípica el sexo, la clase social y la situación familiar de las personas.</w:t>
      </w:r>
    </w:p>
    <w:p w14:paraId="01178A27" w14:textId="77777777" w:rsidR="00B71F96" w:rsidRPr="00B71F96" w:rsidRDefault="00B71F96" w:rsidP="00B71F96">
      <w:pPr>
        <w:spacing w:after="240" w:line="240" w:lineRule="auto"/>
        <w:jc w:val="both"/>
        <w:rPr>
          <w:i/>
          <w:lang w:val="es-CL"/>
        </w:rPr>
      </w:pPr>
      <w:r w:rsidRPr="00B71F96">
        <w:rPr>
          <w:i/>
          <w:lang w:val="es-CL"/>
        </w:rPr>
        <w:t>Datos</w:t>
      </w:r>
    </w:p>
    <w:p w14:paraId="7F1B9942" w14:textId="77777777" w:rsidR="00B71F96" w:rsidRPr="00B71F96" w:rsidRDefault="00B71F96" w:rsidP="00B71F96">
      <w:pPr>
        <w:spacing w:after="240" w:line="240" w:lineRule="auto"/>
        <w:jc w:val="both"/>
        <w:rPr>
          <w:lang w:val="es-CL"/>
        </w:rPr>
      </w:pPr>
      <w:r w:rsidRPr="00B71F96">
        <w:rPr>
          <w:lang w:val="es-CL"/>
        </w:rPr>
        <w:lastRenderedPageBreak/>
        <w:t xml:space="preserve">La fuente de datos de este análisis es la Encuesta de Caracterización Socioeconómica Nacional (CASEN) 2022, una encuesta representativa a nivel nacional realizada por el Ministerio de Desarrollo Social y Familia de Chile. La CASEN tiene como objetivo caracterizar las condiciones demográficas, económicas y sociales de la población chilena, y evaluar el impacto de las políticas sociales. Con un diseño transversal, esta encuesta se lleva a cabo cada dos o tres años desde 1990, recolectando una nueva muestra de hogares en cada ocasión. La información es recopilada a través de entrevistas personales al jefe de hogar o persona que lo represente, quien provee información tanto a nivel de hogar como individual. A diferencia de los censos de población, la CASEN proporciona también información a nivel del núcleo familiar, lo que permite identificar las relaciones entre cónyuges y entre padres e hijos dentro de cada hogar, cuestión relevante para nuestro análisis. </w:t>
      </w:r>
    </w:p>
    <w:p w14:paraId="60D387CA" w14:textId="77777777" w:rsidR="00B71F96" w:rsidRPr="00B71F96" w:rsidRDefault="00B71F96" w:rsidP="00B71F96">
      <w:pPr>
        <w:spacing w:after="240" w:line="240" w:lineRule="auto"/>
        <w:jc w:val="both"/>
        <w:rPr>
          <w:lang w:val="es-CL"/>
        </w:rPr>
      </w:pPr>
      <w:r w:rsidRPr="00B71F96">
        <w:rPr>
          <w:lang w:val="es-CL"/>
        </w:rPr>
        <w:t>En este estudio, la muestra utilizada incluye a todas las personas ocupadas de 15 años o más. A continuación se presenta la distribución de los casos de la muestra según sexo y tipo de ocupación:</w:t>
      </w:r>
    </w:p>
    <w:p w14:paraId="7EB38337" w14:textId="77777777" w:rsidR="00B71F96" w:rsidRPr="00B71F96" w:rsidRDefault="00B71F96" w:rsidP="00B71F96">
      <w:pPr>
        <w:spacing w:after="240" w:line="240" w:lineRule="auto"/>
        <w:jc w:val="both"/>
        <w:rPr>
          <w:lang w:val="es-CL"/>
        </w:rPr>
      </w:pPr>
      <w:r w:rsidRPr="00B71F96">
        <w:rPr>
          <w:lang w:val="es-CL"/>
        </w:rPr>
        <w:t>Tabla 1. Muestra: Personas de 15 años y más ocupadas según sexo y tipo de ocupación</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1993"/>
        <w:gridCol w:w="2259"/>
        <w:gridCol w:w="2133"/>
        <w:gridCol w:w="2118"/>
      </w:tblGrid>
      <w:tr w:rsidR="00B71F96" w:rsidRPr="00B71F96" w14:paraId="4EE67798" w14:textId="77777777" w:rsidTr="00FA64FF">
        <w:trPr>
          <w:trHeight w:val="270"/>
        </w:trPr>
        <w:tc>
          <w:tcPr>
            <w:tcW w:w="1993" w:type="dxa"/>
            <w:tcBorders>
              <w:top w:val="single" w:sz="7" w:space="0" w:color="000000"/>
              <w:left w:val="nil"/>
              <w:bottom w:val="single" w:sz="7" w:space="0" w:color="000000"/>
              <w:right w:val="nil"/>
            </w:tcBorders>
            <w:tcMar>
              <w:top w:w="0" w:type="dxa"/>
              <w:left w:w="100" w:type="dxa"/>
              <w:bottom w:w="0" w:type="dxa"/>
              <w:right w:w="100" w:type="dxa"/>
            </w:tcMar>
          </w:tcPr>
          <w:p w14:paraId="47BDE3DE" w14:textId="77777777" w:rsidR="00B71F96" w:rsidRPr="00B71F96" w:rsidRDefault="00B71F96" w:rsidP="00B71F96">
            <w:pPr>
              <w:spacing w:after="240" w:line="240" w:lineRule="auto"/>
              <w:jc w:val="both"/>
              <w:rPr>
                <w:b/>
                <w:lang w:val="es-CL"/>
              </w:rPr>
            </w:pPr>
            <w:r w:rsidRPr="00B71F96">
              <w:rPr>
                <w:b/>
                <w:lang w:val="es-CL"/>
              </w:rPr>
              <w:t>Sexo</w:t>
            </w:r>
          </w:p>
        </w:tc>
        <w:tc>
          <w:tcPr>
            <w:tcW w:w="2259" w:type="dxa"/>
            <w:tcBorders>
              <w:top w:val="single" w:sz="7" w:space="0" w:color="000000"/>
              <w:left w:val="nil"/>
              <w:bottom w:val="single" w:sz="7" w:space="0" w:color="000000"/>
              <w:right w:val="nil"/>
            </w:tcBorders>
            <w:tcMar>
              <w:top w:w="0" w:type="dxa"/>
              <w:left w:w="100" w:type="dxa"/>
              <w:bottom w:w="0" w:type="dxa"/>
              <w:right w:w="100" w:type="dxa"/>
            </w:tcMar>
          </w:tcPr>
          <w:p w14:paraId="5ADBA479" w14:textId="77777777" w:rsidR="00B71F96" w:rsidRPr="00B71F96" w:rsidRDefault="00B71F96" w:rsidP="00B71F96">
            <w:pPr>
              <w:spacing w:after="240" w:line="240" w:lineRule="auto"/>
              <w:jc w:val="both"/>
              <w:rPr>
                <w:b/>
                <w:lang w:val="es-CL"/>
              </w:rPr>
            </w:pPr>
            <w:r w:rsidRPr="00B71F96">
              <w:rPr>
                <w:b/>
                <w:lang w:val="es-CL"/>
              </w:rPr>
              <w:t>Ocupación no atípica</w:t>
            </w:r>
          </w:p>
        </w:tc>
        <w:tc>
          <w:tcPr>
            <w:tcW w:w="2133" w:type="dxa"/>
            <w:tcBorders>
              <w:top w:val="single" w:sz="7" w:space="0" w:color="000000"/>
              <w:left w:val="nil"/>
              <w:bottom w:val="single" w:sz="7" w:space="0" w:color="000000"/>
              <w:right w:val="nil"/>
            </w:tcBorders>
            <w:tcMar>
              <w:top w:w="0" w:type="dxa"/>
              <w:left w:w="100" w:type="dxa"/>
              <w:bottom w:w="0" w:type="dxa"/>
              <w:right w:w="100" w:type="dxa"/>
            </w:tcMar>
          </w:tcPr>
          <w:p w14:paraId="37419438" w14:textId="77777777" w:rsidR="00B71F96" w:rsidRPr="00B71F96" w:rsidRDefault="00B71F96" w:rsidP="00B71F96">
            <w:pPr>
              <w:spacing w:after="240" w:line="240" w:lineRule="auto"/>
              <w:jc w:val="both"/>
              <w:rPr>
                <w:b/>
                <w:lang w:val="es-CL"/>
              </w:rPr>
            </w:pPr>
            <w:r w:rsidRPr="00B71F96">
              <w:rPr>
                <w:b/>
                <w:lang w:val="es-CL"/>
              </w:rPr>
              <w:t>Ocupación atípica</w:t>
            </w:r>
          </w:p>
        </w:tc>
        <w:tc>
          <w:tcPr>
            <w:tcW w:w="2118" w:type="dxa"/>
            <w:tcBorders>
              <w:top w:val="single" w:sz="7" w:space="0" w:color="000000"/>
              <w:left w:val="nil"/>
              <w:bottom w:val="single" w:sz="7" w:space="0" w:color="000000"/>
              <w:right w:val="nil"/>
            </w:tcBorders>
            <w:tcMar>
              <w:top w:w="0" w:type="dxa"/>
              <w:left w:w="100" w:type="dxa"/>
              <w:bottom w:w="0" w:type="dxa"/>
              <w:right w:w="100" w:type="dxa"/>
            </w:tcMar>
          </w:tcPr>
          <w:p w14:paraId="69DFEF26" w14:textId="77777777" w:rsidR="00B71F96" w:rsidRPr="00B71F96" w:rsidRDefault="00B71F96" w:rsidP="00B71F96">
            <w:pPr>
              <w:spacing w:after="240" w:line="240" w:lineRule="auto"/>
              <w:jc w:val="both"/>
              <w:rPr>
                <w:b/>
                <w:lang w:val="es-CL"/>
              </w:rPr>
            </w:pPr>
            <w:r w:rsidRPr="00B71F96">
              <w:rPr>
                <w:b/>
                <w:lang w:val="es-CL"/>
              </w:rPr>
              <w:t>Total</w:t>
            </w:r>
          </w:p>
        </w:tc>
      </w:tr>
      <w:tr w:rsidR="00B71F96" w:rsidRPr="00B71F96" w14:paraId="58DA9B62" w14:textId="77777777" w:rsidTr="00FA64FF">
        <w:trPr>
          <w:trHeight w:val="270"/>
        </w:trPr>
        <w:tc>
          <w:tcPr>
            <w:tcW w:w="1993" w:type="dxa"/>
            <w:tcBorders>
              <w:top w:val="nil"/>
              <w:left w:val="nil"/>
              <w:bottom w:val="nil"/>
              <w:right w:val="nil"/>
            </w:tcBorders>
            <w:tcMar>
              <w:top w:w="0" w:type="dxa"/>
              <w:left w:w="100" w:type="dxa"/>
              <w:bottom w:w="0" w:type="dxa"/>
              <w:right w:w="100" w:type="dxa"/>
            </w:tcMar>
          </w:tcPr>
          <w:p w14:paraId="7A86E68B" w14:textId="77777777" w:rsidR="00B71F96" w:rsidRPr="00B71F96" w:rsidRDefault="00B71F96" w:rsidP="00B71F96">
            <w:pPr>
              <w:spacing w:after="240" w:line="240" w:lineRule="auto"/>
              <w:jc w:val="both"/>
              <w:rPr>
                <w:lang w:val="es-CL"/>
              </w:rPr>
            </w:pPr>
            <w:r w:rsidRPr="00B71F96">
              <w:rPr>
                <w:lang w:val="es-CL"/>
              </w:rPr>
              <w:t>Hombre</w:t>
            </w:r>
          </w:p>
        </w:tc>
        <w:tc>
          <w:tcPr>
            <w:tcW w:w="2259" w:type="dxa"/>
            <w:tcBorders>
              <w:top w:val="nil"/>
              <w:left w:val="nil"/>
              <w:bottom w:val="nil"/>
              <w:right w:val="nil"/>
            </w:tcBorders>
            <w:tcMar>
              <w:top w:w="0" w:type="dxa"/>
              <w:left w:w="100" w:type="dxa"/>
              <w:bottom w:w="0" w:type="dxa"/>
              <w:right w:w="100" w:type="dxa"/>
            </w:tcMar>
          </w:tcPr>
          <w:p w14:paraId="24476B04" w14:textId="77777777" w:rsidR="00B71F96" w:rsidRPr="00B71F96" w:rsidRDefault="00B71F96" w:rsidP="00B71F96">
            <w:pPr>
              <w:spacing w:after="240" w:line="240" w:lineRule="auto"/>
              <w:jc w:val="both"/>
              <w:rPr>
                <w:lang w:val="es-CL"/>
              </w:rPr>
            </w:pPr>
            <w:r w:rsidRPr="00B71F96">
              <w:rPr>
                <w:lang w:val="es-CL"/>
              </w:rPr>
              <w:t>45.247</w:t>
            </w:r>
          </w:p>
        </w:tc>
        <w:tc>
          <w:tcPr>
            <w:tcW w:w="2133" w:type="dxa"/>
            <w:tcBorders>
              <w:top w:val="nil"/>
              <w:left w:val="nil"/>
              <w:bottom w:val="nil"/>
              <w:right w:val="nil"/>
            </w:tcBorders>
            <w:tcMar>
              <w:top w:w="0" w:type="dxa"/>
              <w:left w:w="100" w:type="dxa"/>
              <w:bottom w:w="0" w:type="dxa"/>
              <w:right w:w="100" w:type="dxa"/>
            </w:tcMar>
          </w:tcPr>
          <w:p w14:paraId="62E1507E" w14:textId="77777777" w:rsidR="00B71F96" w:rsidRPr="00B71F96" w:rsidRDefault="00B71F96" w:rsidP="00B71F96">
            <w:pPr>
              <w:spacing w:after="240" w:line="240" w:lineRule="auto"/>
              <w:jc w:val="both"/>
              <w:rPr>
                <w:lang w:val="es-CL"/>
              </w:rPr>
            </w:pPr>
            <w:r w:rsidRPr="00B71F96">
              <w:rPr>
                <w:lang w:val="es-CL"/>
              </w:rPr>
              <w:t>2.858</w:t>
            </w:r>
          </w:p>
        </w:tc>
        <w:tc>
          <w:tcPr>
            <w:tcW w:w="2118" w:type="dxa"/>
            <w:tcBorders>
              <w:top w:val="nil"/>
              <w:left w:val="nil"/>
              <w:bottom w:val="nil"/>
              <w:right w:val="nil"/>
            </w:tcBorders>
            <w:tcMar>
              <w:top w:w="0" w:type="dxa"/>
              <w:left w:w="100" w:type="dxa"/>
              <w:bottom w:w="0" w:type="dxa"/>
              <w:right w:w="100" w:type="dxa"/>
            </w:tcMar>
          </w:tcPr>
          <w:p w14:paraId="78D9DC05" w14:textId="77777777" w:rsidR="00B71F96" w:rsidRPr="00B71F96" w:rsidRDefault="00B71F96" w:rsidP="00B71F96">
            <w:pPr>
              <w:spacing w:after="240" w:line="240" w:lineRule="auto"/>
              <w:jc w:val="both"/>
              <w:rPr>
                <w:lang w:val="es-CL"/>
              </w:rPr>
            </w:pPr>
            <w:r w:rsidRPr="00B71F96">
              <w:rPr>
                <w:lang w:val="es-CL"/>
              </w:rPr>
              <w:t>48.105</w:t>
            </w:r>
          </w:p>
        </w:tc>
      </w:tr>
      <w:tr w:rsidR="00B71F96" w:rsidRPr="00B71F96" w14:paraId="2479B3ED" w14:textId="77777777" w:rsidTr="00FA64FF">
        <w:trPr>
          <w:trHeight w:val="255"/>
        </w:trPr>
        <w:tc>
          <w:tcPr>
            <w:tcW w:w="1993" w:type="dxa"/>
            <w:tcBorders>
              <w:top w:val="nil"/>
              <w:left w:val="nil"/>
              <w:bottom w:val="nil"/>
              <w:right w:val="nil"/>
            </w:tcBorders>
            <w:tcMar>
              <w:top w:w="0" w:type="dxa"/>
              <w:left w:w="100" w:type="dxa"/>
              <w:bottom w:w="0" w:type="dxa"/>
              <w:right w:w="100" w:type="dxa"/>
            </w:tcMar>
          </w:tcPr>
          <w:p w14:paraId="5587EA46" w14:textId="77777777" w:rsidR="00B71F96" w:rsidRPr="00B71F96" w:rsidRDefault="00B71F96" w:rsidP="00B71F96">
            <w:pPr>
              <w:spacing w:after="240" w:line="240" w:lineRule="auto"/>
              <w:jc w:val="both"/>
              <w:rPr>
                <w:lang w:val="es-CL"/>
              </w:rPr>
            </w:pPr>
            <w:r w:rsidRPr="00B71F96">
              <w:rPr>
                <w:lang w:val="es-CL"/>
              </w:rPr>
              <w:t>Mujer</w:t>
            </w:r>
          </w:p>
        </w:tc>
        <w:tc>
          <w:tcPr>
            <w:tcW w:w="2259" w:type="dxa"/>
            <w:tcBorders>
              <w:top w:val="nil"/>
              <w:left w:val="nil"/>
              <w:bottom w:val="nil"/>
              <w:right w:val="nil"/>
            </w:tcBorders>
            <w:tcMar>
              <w:top w:w="0" w:type="dxa"/>
              <w:left w:w="100" w:type="dxa"/>
              <w:bottom w:w="0" w:type="dxa"/>
              <w:right w:w="100" w:type="dxa"/>
            </w:tcMar>
          </w:tcPr>
          <w:p w14:paraId="5A3359F1" w14:textId="77777777" w:rsidR="00B71F96" w:rsidRPr="00B71F96" w:rsidRDefault="00B71F96" w:rsidP="00B71F96">
            <w:pPr>
              <w:spacing w:after="240" w:line="240" w:lineRule="auto"/>
              <w:jc w:val="both"/>
              <w:rPr>
                <w:lang w:val="es-CL"/>
              </w:rPr>
            </w:pPr>
            <w:r w:rsidRPr="00B71F96">
              <w:rPr>
                <w:lang w:val="es-CL"/>
              </w:rPr>
              <w:t>34.090</w:t>
            </w:r>
          </w:p>
        </w:tc>
        <w:tc>
          <w:tcPr>
            <w:tcW w:w="2133" w:type="dxa"/>
            <w:tcBorders>
              <w:top w:val="nil"/>
              <w:left w:val="nil"/>
              <w:bottom w:val="nil"/>
              <w:right w:val="nil"/>
            </w:tcBorders>
            <w:tcMar>
              <w:top w:w="0" w:type="dxa"/>
              <w:left w:w="100" w:type="dxa"/>
              <w:bottom w:w="0" w:type="dxa"/>
              <w:right w:w="100" w:type="dxa"/>
            </w:tcMar>
          </w:tcPr>
          <w:p w14:paraId="7F0E5C92" w14:textId="77777777" w:rsidR="00B71F96" w:rsidRPr="00B71F96" w:rsidRDefault="00B71F96" w:rsidP="00B71F96">
            <w:pPr>
              <w:spacing w:after="240" w:line="240" w:lineRule="auto"/>
              <w:jc w:val="both"/>
              <w:rPr>
                <w:lang w:val="es-CL"/>
              </w:rPr>
            </w:pPr>
            <w:r w:rsidRPr="00B71F96">
              <w:rPr>
                <w:lang w:val="es-CL"/>
              </w:rPr>
              <w:t>3.398</w:t>
            </w:r>
          </w:p>
        </w:tc>
        <w:tc>
          <w:tcPr>
            <w:tcW w:w="2118" w:type="dxa"/>
            <w:tcBorders>
              <w:top w:val="nil"/>
              <w:left w:val="nil"/>
              <w:bottom w:val="nil"/>
              <w:right w:val="nil"/>
            </w:tcBorders>
            <w:tcMar>
              <w:top w:w="0" w:type="dxa"/>
              <w:left w:w="100" w:type="dxa"/>
              <w:bottom w:w="0" w:type="dxa"/>
              <w:right w:w="100" w:type="dxa"/>
            </w:tcMar>
          </w:tcPr>
          <w:p w14:paraId="65024E10" w14:textId="77777777" w:rsidR="00B71F96" w:rsidRPr="00B71F96" w:rsidRDefault="00B71F96" w:rsidP="00B71F96">
            <w:pPr>
              <w:spacing w:after="240" w:line="240" w:lineRule="auto"/>
              <w:jc w:val="both"/>
              <w:rPr>
                <w:lang w:val="es-CL"/>
              </w:rPr>
            </w:pPr>
            <w:r w:rsidRPr="00B71F96">
              <w:rPr>
                <w:lang w:val="es-CL"/>
              </w:rPr>
              <w:t>37.488</w:t>
            </w:r>
          </w:p>
        </w:tc>
      </w:tr>
      <w:tr w:rsidR="00B71F96" w:rsidRPr="00B71F96" w14:paraId="39FC24B4" w14:textId="77777777" w:rsidTr="00FA64FF">
        <w:trPr>
          <w:trHeight w:val="270"/>
        </w:trPr>
        <w:tc>
          <w:tcPr>
            <w:tcW w:w="1993" w:type="dxa"/>
            <w:tcBorders>
              <w:top w:val="nil"/>
              <w:left w:val="nil"/>
              <w:bottom w:val="single" w:sz="7" w:space="0" w:color="000000"/>
              <w:right w:val="nil"/>
            </w:tcBorders>
            <w:tcMar>
              <w:top w:w="0" w:type="dxa"/>
              <w:left w:w="100" w:type="dxa"/>
              <w:bottom w:w="0" w:type="dxa"/>
              <w:right w:w="100" w:type="dxa"/>
            </w:tcMar>
          </w:tcPr>
          <w:p w14:paraId="6BF84517" w14:textId="77777777" w:rsidR="00B71F96" w:rsidRPr="00B71F96" w:rsidRDefault="00B71F96" w:rsidP="00B71F96">
            <w:pPr>
              <w:spacing w:after="240" w:line="240" w:lineRule="auto"/>
              <w:jc w:val="both"/>
              <w:rPr>
                <w:lang w:val="es-CL"/>
              </w:rPr>
            </w:pPr>
            <w:r w:rsidRPr="00B71F96">
              <w:rPr>
                <w:lang w:val="es-CL"/>
              </w:rPr>
              <w:t>Total</w:t>
            </w:r>
          </w:p>
        </w:tc>
        <w:tc>
          <w:tcPr>
            <w:tcW w:w="2259" w:type="dxa"/>
            <w:tcBorders>
              <w:top w:val="nil"/>
              <w:left w:val="nil"/>
              <w:bottom w:val="single" w:sz="7" w:space="0" w:color="000000"/>
              <w:right w:val="nil"/>
            </w:tcBorders>
            <w:tcMar>
              <w:top w:w="0" w:type="dxa"/>
              <w:left w:w="100" w:type="dxa"/>
              <w:bottom w:w="0" w:type="dxa"/>
              <w:right w:w="100" w:type="dxa"/>
            </w:tcMar>
          </w:tcPr>
          <w:p w14:paraId="2E7F73D3" w14:textId="77777777" w:rsidR="00B71F96" w:rsidRPr="00B71F96" w:rsidRDefault="00B71F96" w:rsidP="00B71F96">
            <w:pPr>
              <w:spacing w:after="240" w:line="240" w:lineRule="auto"/>
              <w:jc w:val="both"/>
              <w:rPr>
                <w:lang w:val="es-CL"/>
              </w:rPr>
            </w:pPr>
            <w:r w:rsidRPr="00B71F96">
              <w:rPr>
                <w:lang w:val="es-CL"/>
              </w:rPr>
              <w:t>79.337</w:t>
            </w:r>
          </w:p>
        </w:tc>
        <w:tc>
          <w:tcPr>
            <w:tcW w:w="2133" w:type="dxa"/>
            <w:tcBorders>
              <w:top w:val="nil"/>
              <w:left w:val="nil"/>
              <w:bottom w:val="single" w:sz="7" w:space="0" w:color="000000"/>
              <w:right w:val="nil"/>
            </w:tcBorders>
            <w:tcMar>
              <w:top w:w="0" w:type="dxa"/>
              <w:left w:w="100" w:type="dxa"/>
              <w:bottom w:w="0" w:type="dxa"/>
              <w:right w:w="100" w:type="dxa"/>
            </w:tcMar>
          </w:tcPr>
          <w:p w14:paraId="6A8B31DA" w14:textId="77777777" w:rsidR="00B71F96" w:rsidRPr="00B71F96" w:rsidRDefault="00B71F96" w:rsidP="00B71F96">
            <w:pPr>
              <w:spacing w:after="240" w:line="240" w:lineRule="auto"/>
              <w:jc w:val="both"/>
              <w:rPr>
                <w:lang w:val="es-CL"/>
              </w:rPr>
            </w:pPr>
            <w:r w:rsidRPr="00B71F96">
              <w:rPr>
                <w:lang w:val="es-CL"/>
              </w:rPr>
              <w:t>6.256</w:t>
            </w:r>
          </w:p>
        </w:tc>
        <w:tc>
          <w:tcPr>
            <w:tcW w:w="2118" w:type="dxa"/>
            <w:tcBorders>
              <w:top w:val="nil"/>
              <w:left w:val="nil"/>
              <w:bottom w:val="single" w:sz="7" w:space="0" w:color="000000"/>
              <w:right w:val="nil"/>
            </w:tcBorders>
            <w:tcMar>
              <w:top w:w="0" w:type="dxa"/>
              <w:left w:w="100" w:type="dxa"/>
              <w:bottom w:w="0" w:type="dxa"/>
              <w:right w:w="100" w:type="dxa"/>
            </w:tcMar>
          </w:tcPr>
          <w:p w14:paraId="79046DFB" w14:textId="77777777" w:rsidR="00B71F96" w:rsidRPr="00B71F96" w:rsidRDefault="00B71F96" w:rsidP="00B71F96">
            <w:pPr>
              <w:spacing w:after="240" w:line="240" w:lineRule="auto"/>
              <w:jc w:val="both"/>
              <w:rPr>
                <w:lang w:val="es-CL"/>
              </w:rPr>
            </w:pPr>
            <w:r w:rsidRPr="00B71F96">
              <w:rPr>
                <w:lang w:val="es-CL"/>
              </w:rPr>
              <w:t>85.593</w:t>
            </w:r>
          </w:p>
        </w:tc>
      </w:tr>
    </w:tbl>
    <w:p w14:paraId="1918E43C" w14:textId="77777777" w:rsidR="00B71F96" w:rsidRPr="00B71F96" w:rsidRDefault="00B71F96" w:rsidP="00B71F96">
      <w:pPr>
        <w:spacing w:after="240" w:line="240" w:lineRule="auto"/>
        <w:jc w:val="both"/>
        <w:rPr>
          <w:lang w:val="es-CL"/>
        </w:rPr>
      </w:pPr>
      <w:r w:rsidRPr="00B71F96">
        <w:rPr>
          <w:i/>
          <w:lang w:val="es-CL"/>
        </w:rPr>
        <w:t>Fuente: Procesamientos propios, Encuesta CASEN 2022</w:t>
      </w:r>
    </w:p>
    <w:p w14:paraId="52D24861" w14:textId="77777777" w:rsidR="00B71F96" w:rsidRDefault="00B71F96" w:rsidP="00B71F96">
      <w:pPr>
        <w:spacing w:after="240" w:line="240" w:lineRule="auto"/>
        <w:jc w:val="both"/>
        <w:rPr>
          <w:lang w:val="es-CL"/>
        </w:rPr>
      </w:pPr>
    </w:p>
    <w:p w14:paraId="785EDAF7" w14:textId="77777777" w:rsidR="00B71F96" w:rsidRPr="00B71F96" w:rsidRDefault="00B71F96" w:rsidP="00B71F96">
      <w:pPr>
        <w:spacing w:after="240" w:line="240" w:lineRule="auto"/>
        <w:jc w:val="both"/>
        <w:rPr>
          <w:i/>
          <w:lang w:val="es-CL"/>
        </w:rPr>
      </w:pPr>
      <w:r w:rsidRPr="00B71F96">
        <w:rPr>
          <w:i/>
          <w:lang w:val="es-CL"/>
        </w:rPr>
        <w:t>Medidas</w:t>
      </w:r>
    </w:p>
    <w:p w14:paraId="6A032692" w14:textId="77777777" w:rsidR="00B71F96" w:rsidRPr="00B71F96" w:rsidRDefault="00B71F96" w:rsidP="00B71F96">
      <w:pPr>
        <w:spacing w:after="240" w:line="240" w:lineRule="auto"/>
        <w:jc w:val="both"/>
        <w:rPr>
          <w:lang w:val="es-CL"/>
        </w:rPr>
      </w:pPr>
      <w:r w:rsidRPr="00B71F96">
        <w:rPr>
          <w:lang w:val="es-CL"/>
        </w:rPr>
        <w:t xml:space="preserve">En este estudio, la clasificación de las ocupaciones atípicas se basa en la Clasificación Internacional Industrial Uniforme (CIIU) a 4 dígitos, categorizando las ocupaciones según la distribución porcentual de personas ocupadas por sexo. Las ocupaciones se clasifican en cuatro grupos: altamente masculinizadas (70% o más de hombres), parcialmente masculinizadas (más del 50% pero menos del 70% de hombres), parcialmente feminizadas (más del 50% pero menos del 70% de mujeres), y altamente feminizadas (70% o más de mujeres). A nivel nacional, se identificaron 218 ocupaciones altamente masculinizadas, 82 parcialmente masculinizadas, 82 parcialmente feminizadas y 60 altamente feminizadas. </w:t>
      </w:r>
    </w:p>
    <w:p w14:paraId="15EB9E29" w14:textId="77777777" w:rsidR="00B71F96" w:rsidRPr="00B71F96" w:rsidRDefault="00B71F96" w:rsidP="00B71F96">
      <w:pPr>
        <w:spacing w:after="240" w:line="240" w:lineRule="auto"/>
        <w:jc w:val="both"/>
        <w:rPr>
          <w:lang w:val="es-CL"/>
        </w:rPr>
      </w:pPr>
      <w:r w:rsidRPr="00B71F96">
        <w:rPr>
          <w:lang w:val="es-CL"/>
        </w:rPr>
        <w:t>Además, se observa que las ocupaciones altamente feminizadas se concentran mayoritariamente en el sector terciario, con tres sectores específicos que agrupan la mitad de estas ocupaciones: actividades de atención de la salud humana y de asistencia social, enseñanza, y actividades de los hogares como empleadores. En contraste, las ocupaciones altamente masculinizadas, aunque también presentes en el sector terciario, tienen una mayor participación en los sectores primario y secundario, con la construcción, las industrias manufactureras y el transporte y almacenamiento como sectores predominantes. Esta clasificación permite analizar la segregación ocupacional en función del sexo y comprender las diferencias de género en la inserción laboral en diversos sectores económicos.</w:t>
      </w:r>
    </w:p>
    <w:p w14:paraId="1F6B2963" w14:textId="77777777" w:rsidR="00B71F96" w:rsidRPr="00B71F96" w:rsidRDefault="00B71F96" w:rsidP="00B71F96">
      <w:pPr>
        <w:spacing w:after="240" w:line="240" w:lineRule="auto"/>
        <w:jc w:val="both"/>
        <w:rPr>
          <w:lang w:val="es-CL"/>
        </w:rPr>
      </w:pPr>
      <w:r w:rsidRPr="00B71F96">
        <w:rPr>
          <w:lang w:val="es-CL"/>
        </w:rPr>
        <w:t>En línea con la literatura en el tema (</w:t>
      </w:r>
      <w:proofErr w:type="spellStart"/>
      <w:r w:rsidRPr="00B71F96">
        <w:rPr>
          <w:lang w:val="es-CL"/>
        </w:rPr>
        <w:t>Ibañez</w:t>
      </w:r>
      <w:proofErr w:type="spellEnd"/>
      <w:r w:rsidRPr="00B71F96">
        <w:rPr>
          <w:lang w:val="es-CL"/>
        </w:rPr>
        <w:t xml:space="preserve">, 2022), consideramos que una ocupación es atípica para el propio sexo cuando el 70% o más de los trabajadores en una categoría </w:t>
      </w:r>
      <w:r w:rsidRPr="00B71F96">
        <w:rPr>
          <w:lang w:val="es-CL"/>
        </w:rPr>
        <w:lastRenderedPageBreak/>
        <w:t>ocupacional pertenecen al sexo opuesto de la persona analizada. La variable dependiente utilizada en este análisis es la ocupación en un empleo atípico, definida como una variable dicotómica que indica si una persona trabaja en un empleo donde al menos el 70% de los ocupados son del sexo contrario. Esta variable se codifica como 1 para quienes se encuentran en empleos altamente segregados y como 0 para aquellos en ocupaciones no altamente segregadas por género.</w:t>
      </w:r>
    </w:p>
    <w:p w14:paraId="6D1F885D" w14:textId="77777777" w:rsidR="00B71F96" w:rsidRPr="00B71F96" w:rsidRDefault="00B71F96" w:rsidP="00B71F96">
      <w:pPr>
        <w:spacing w:after="240" w:line="240" w:lineRule="auto"/>
        <w:jc w:val="both"/>
        <w:rPr>
          <w:lang w:val="es-CL"/>
        </w:rPr>
      </w:pPr>
      <w:r w:rsidRPr="00B71F96">
        <w:rPr>
          <w:lang w:val="es-CL"/>
        </w:rPr>
        <w:t>Las variables independientes (predictores y controles) son presentados en la Tabla 2:</w:t>
      </w:r>
    </w:p>
    <w:p w14:paraId="5E85CEC4" w14:textId="520851A4" w:rsidR="00B71F96" w:rsidRPr="00B71F96" w:rsidRDefault="00B71F96" w:rsidP="00B71F96">
      <w:pPr>
        <w:spacing w:after="240" w:line="240" w:lineRule="auto"/>
        <w:jc w:val="both"/>
        <w:rPr>
          <w:lang w:val="es-CL"/>
        </w:rPr>
      </w:pPr>
      <w:r w:rsidRPr="00B71F96">
        <w:rPr>
          <w:lang w:val="es-CL"/>
        </w:rPr>
        <w:t>Tabla 2. Variables independientes</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1815"/>
        <w:gridCol w:w="6688"/>
      </w:tblGrid>
      <w:tr w:rsidR="00B71F96" w:rsidRPr="00B71F96" w14:paraId="02DB0724" w14:textId="77777777" w:rsidTr="00FA64FF">
        <w:trPr>
          <w:trHeight w:val="315"/>
        </w:trPr>
        <w:tc>
          <w:tcPr>
            <w:tcW w:w="1815" w:type="dxa"/>
            <w:tcBorders>
              <w:top w:val="single" w:sz="7" w:space="0" w:color="000000"/>
              <w:left w:val="nil"/>
              <w:bottom w:val="single" w:sz="7" w:space="0" w:color="000000"/>
              <w:right w:val="nil"/>
            </w:tcBorders>
            <w:tcMar>
              <w:top w:w="0" w:type="dxa"/>
              <w:left w:w="80" w:type="dxa"/>
              <w:bottom w:w="0" w:type="dxa"/>
              <w:right w:w="80" w:type="dxa"/>
            </w:tcMar>
          </w:tcPr>
          <w:p w14:paraId="4E5A120A" w14:textId="77777777" w:rsidR="00B71F96" w:rsidRPr="00B71F96" w:rsidRDefault="00B71F96" w:rsidP="00B71F96">
            <w:pPr>
              <w:spacing w:after="240" w:line="240" w:lineRule="auto"/>
              <w:jc w:val="both"/>
              <w:rPr>
                <w:b/>
                <w:lang w:val="es-CL"/>
              </w:rPr>
            </w:pPr>
            <w:r w:rsidRPr="00B71F96">
              <w:rPr>
                <w:b/>
                <w:lang w:val="es-CL"/>
              </w:rPr>
              <w:t>Indicador</w:t>
            </w:r>
          </w:p>
        </w:tc>
        <w:tc>
          <w:tcPr>
            <w:tcW w:w="6688" w:type="dxa"/>
            <w:tcBorders>
              <w:top w:val="single" w:sz="7" w:space="0" w:color="000000"/>
              <w:left w:val="nil"/>
              <w:bottom w:val="single" w:sz="7" w:space="0" w:color="000000"/>
              <w:right w:val="nil"/>
            </w:tcBorders>
            <w:tcMar>
              <w:top w:w="0" w:type="dxa"/>
              <w:left w:w="80" w:type="dxa"/>
              <w:bottom w:w="0" w:type="dxa"/>
              <w:right w:w="80" w:type="dxa"/>
            </w:tcMar>
          </w:tcPr>
          <w:p w14:paraId="7072E57E" w14:textId="77777777" w:rsidR="00B71F96" w:rsidRPr="00B71F96" w:rsidRDefault="00B71F96" w:rsidP="00B71F96">
            <w:pPr>
              <w:spacing w:after="240" w:line="240" w:lineRule="auto"/>
              <w:jc w:val="both"/>
              <w:rPr>
                <w:b/>
                <w:lang w:val="es-CL"/>
              </w:rPr>
            </w:pPr>
            <w:r w:rsidRPr="00B71F96">
              <w:rPr>
                <w:b/>
                <w:lang w:val="es-CL"/>
              </w:rPr>
              <w:t>Definición Operacional</w:t>
            </w:r>
          </w:p>
        </w:tc>
      </w:tr>
      <w:tr w:rsidR="00B71F96" w:rsidRPr="00B71F96" w14:paraId="4C82EB57" w14:textId="77777777" w:rsidTr="00FA64FF">
        <w:trPr>
          <w:trHeight w:val="315"/>
        </w:trPr>
        <w:tc>
          <w:tcPr>
            <w:tcW w:w="1815" w:type="dxa"/>
            <w:tcBorders>
              <w:top w:val="nil"/>
              <w:left w:val="nil"/>
              <w:bottom w:val="single" w:sz="7" w:space="0" w:color="000000"/>
              <w:right w:val="nil"/>
            </w:tcBorders>
            <w:tcMar>
              <w:top w:w="0" w:type="dxa"/>
              <w:left w:w="80" w:type="dxa"/>
              <w:bottom w:w="0" w:type="dxa"/>
              <w:right w:w="80" w:type="dxa"/>
            </w:tcMar>
          </w:tcPr>
          <w:p w14:paraId="27ADA701" w14:textId="77777777" w:rsidR="00B71F96" w:rsidRPr="00B71F96" w:rsidRDefault="00B71F96" w:rsidP="00B71F96">
            <w:pPr>
              <w:spacing w:after="240" w:line="240" w:lineRule="auto"/>
              <w:jc w:val="both"/>
              <w:rPr>
                <w:lang w:val="es-CL"/>
              </w:rPr>
            </w:pPr>
            <w:r w:rsidRPr="00B71F96">
              <w:rPr>
                <w:lang w:val="es-CL"/>
              </w:rPr>
              <w:t>Sexo</w:t>
            </w:r>
          </w:p>
        </w:tc>
        <w:tc>
          <w:tcPr>
            <w:tcW w:w="6688" w:type="dxa"/>
            <w:tcBorders>
              <w:top w:val="nil"/>
              <w:left w:val="nil"/>
              <w:bottom w:val="single" w:sz="7" w:space="0" w:color="000000"/>
              <w:right w:val="nil"/>
            </w:tcBorders>
            <w:tcMar>
              <w:top w:w="0" w:type="dxa"/>
              <w:left w:w="80" w:type="dxa"/>
              <w:bottom w:w="0" w:type="dxa"/>
              <w:right w:w="80" w:type="dxa"/>
            </w:tcMar>
          </w:tcPr>
          <w:p w14:paraId="4BEC8A50" w14:textId="77777777" w:rsidR="00B71F96" w:rsidRPr="00B71F96" w:rsidRDefault="00B71F96" w:rsidP="00B71F96">
            <w:pPr>
              <w:spacing w:after="240" w:line="240" w:lineRule="auto"/>
              <w:jc w:val="both"/>
              <w:rPr>
                <w:lang w:val="es-CL"/>
              </w:rPr>
            </w:pPr>
            <w:r w:rsidRPr="00B71F96">
              <w:rPr>
                <w:lang w:val="es-CL"/>
              </w:rPr>
              <w:t>Variable categórica que clasifica a los individuos en 'Hombre' o 'Mujer'.</w:t>
            </w:r>
          </w:p>
        </w:tc>
      </w:tr>
      <w:tr w:rsidR="00B71F96" w:rsidRPr="00B71F96" w14:paraId="4CA0DB69" w14:textId="77777777" w:rsidTr="00FA64FF">
        <w:trPr>
          <w:trHeight w:val="795"/>
        </w:trPr>
        <w:tc>
          <w:tcPr>
            <w:tcW w:w="1815" w:type="dxa"/>
            <w:tcBorders>
              <w:top w:val="nil"/>
              <w:left w:val="nil"/>
              <w:bottom w:val="single" w:sz="7" w:space="0" w:color="000000"/>
              <w:right w:val="nil"/>
            </w:tcBorders>
            <w:tcMar>
              <w:top w:w="0" w:type="dxa"/>
              <w:left w:w="80" w:type="dxa"/>
              <w:bottom w:w="0" w:type="dxa"/>
              <w:right w:w="80" w:type="dxa"/>
            </w:tcMar>
          </w:tcPr>
          <w:p w14:paraId="558B3EFF" w14:textId="77777777" w:rsidR="00B71F96" w:rsidRPr="00B71F96" w:rsidRDefault="00B71F96" w:rsidP="00B71F96">
            <w:pPr>
              <w:spacing w:after="240" w:line="240" w:lineRule="auto"/>
              <w:jc w:val="both"/>
              <w:rPr>
                <w:lang w:val="es-CL"/>
              </w:rPr>
            </w:pPr>
            <w:r w:rsidRPr="00B71F96">
              <w:rPr>
                <w:lang w:val="es-CL"/>
              </w:rPr>
              <w:t>Quintil de ingreso del hogar</w:t>
            </w:r>
          </w:p>
        </w:tc>
        <w:tc>
          <w:tcPr>
            <w:tcW w:w="6688" w:type="dxa"/>
            <w:tcBorders>
              <w:top w:val="nil"/>
              <w:left w:val="nil"/>
              <w:bottom w:val="single" w:sz="7" w:space="0" w:color="000000"/>
              <w:right w:val="nil"/>
            </w:tcBorders>
            <w:tcMar>
              <w:top w:w="0" w:type="dxa"/>
              <w:left w:w="80" w:type="dxa"/>
              <w:bottom w:w="0" w:type="dxa"/>
              <w:right w:w="80" w:type="dxa"/>
            </w:tcMar>
          </w:tcPr>
          <w:p w14:paraId="59FCA709" w14:textId="77777777" w:rsidR="00B71F96" w:rsidRPr="00B71F96" w:rsidRDefault="00B71F96" w:rsidP="00B71F96">
            <w:pPr>
              <w:spacing w:after="240" w:line="240" w:lineRule="auto"/>
              <w:jc w:val="both"/>
              <w:rPr>
                <w:lang w:val="es-CL"/>
              </w:rPr>
            </w:pPr>
            <w:r w:rsidRPr="00B71F96">
              <w:rPr>
                <w:lang w:val="es-CL"/>
              </w:rPr>
              <w:t>Variable categórica ordinal que clasifica a los hogares en cinco quintiles según el ingreso total del hogar, desde el quintil I (más pobre) hasta el quintil V (más rico). Se utiliza como proxy de clase social.</w:t>
            </w:r>
          </w:p>
        </w:tc>
      </w:tr>
      <w:tr w:rsidR="00B71F96" w:rsidRPr="00B71F96" w14:paraId="6D302AD8" w14:textId="77777777" w:rsidTr="00FA64FF">
        <w:trPr>
          <w:trHeight w:val="795"/>
        </w:trPr>
        <w:tc>
          <w:tcPr>
            <w:tcW w:w="1815" w:type="dxa"/>
            <w:tcBorders>
              <w:top w:val="nil"/>
              <w:left w:val="nil"/>
              <w:bottom w:val="single" w:sz="7" w:space="0" w:color="000000"/>
              <w:right w:val="nil"/>
            </w:tcBorders>
            <w:tcMar>
              <w:top w:w="0" w:type="dxa"/>
              <w:left w:w="80" w:type="dxa"/>
              <w:bottom w:w="0" w:type="dxa"/>
              <w:right w:w="80" w:type="dxa"/>
            </w:tcMar>
          </w:tcPr>
          <w:p w14:paraId="520E2E80" w14:textId="77777777" w:rsidR="00B71F96" w:rsidRPr="00B71F96" w:rsidRDefault="00B71F96" w:rsidP="00B71F96">
            <w:pPr>
              <w:spacing w:after="240" w:line="240" w:lineRule="auto"/>
              <w:jc w:val="both"/>
              <w:rPr>
                <w:lang w:val="es-CL"/>
              </w:rPr>
            </w:pPr>
            <w:r w:rsidRPr="00B71F96">
              <w:rPr>
                <w:lang w:val="es-CL"/>
              </w:rPr>
              <w:t>Nivel educacional propio</w:t>
            </w:r>
          </w:p>
        </w:tc>
        <w:tc>
          <w:tcPr>
            <w:tcW w:w="6688" w:type="dxa"/>
            <w:tcBorders>
              <w:top w:val="nil"/>
              <w:left w:val="nil"/>
              <w:bottom w:val="single" w:sz="7" w:space="0" w:color="000000"/>
              <w:right w:val="nil"/>
            </w:tcBorders>
            <w:tcMar>
              <w:top w:w="0" w:type="dxa"/>
              <w:left w:w="80" w:type="dxa"/>
              <w:bottom w:w="0" w:type="dxa"/>
              <w:right w:w="80" w:type="dxa"/>
            </w:tcMar>
          </w:tcPr>
          <w:p w14:paraId="051AB8CC" w14:textId="77777777" w:rsidR="00B71F96" w:rsidRPr="00B71F96" w:rsidRDefault="00B71F96" w:rsidP="00B71F96">
            <w:pPr>
              <w:spacing w:after="240" w:line="240" w:lineRule="auto"/>
              <w:jc w:val="both"/>
              <w:rPr>
                <w:lang w:val="es-CL"/>
              </w:rPr>
            </w:pPr>
            <w:r w:rsidRPr="00B71F96">
              <w:rPr>
                <w:lang w:val="es-CL"/>
              </w:rPr>
              <w:t>Variable categórica ordinal que mide el nivel máximo de educación alcanzado por la persona. Se clasifica en tres categorías: Secundaria incompleta, Secundaria completa solamente, Educación superior completa.</w:t>
            </w:r>
          </w:p>
        </w:tc>
      </w:tr>
      <w:tr w:rsidR="00B71F96" w:rsidRPr="00B71F96" w14:paraId="41A3535E"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6BE89E45" w14:textId="77777777" w:rsidR="00B71F96" w:rsidRPr="00B71F96" w:rsidRDefault="00B71F96" w:rsidP="00B71F96">
            <w:pPr>
              <w:spacing w:after="240" w:line="240" w:lineRule="auto"/>
              <w:jc w:val="both"/>
              <w:rPr>
                <w:lang w:val="es-CL"/>
              </w:rPr>
            </w:pPr>
            <w:r w:rsidRPr="00B71F96">
              <w:rPr>
                <w:lang w:val="es-CL"/>
              </w:rPr>
              <w:t>Estado conyugal</w:t>
            </w:r>
          </w:p>
        </w:tc>
        <w:tc>
          <w:tcPr>
            <w:tcW w:w="6688" w:type="dxa"/>
            <w:tcBorders>
              <w:top w:val="nil"/>
              <w:left w:val="nil"/>
              <w:bottom w:val="single" w:sz="7" w:space="0" w:color="000000"/>
              <w:right w:val="nil"/>
            </w:tcBorders>
            <w:tcMar>
              <w:top w:w="0" w:type="dxa"/>
              <w:left w:w="80" w:type="dxa"/>
              <w:bottom w:w="0" w:type="dxa"/>
              <w:right w:w="80" w:type="dxa"/>
            </w:tcMar>
          </w:tcPr>
          <w:p w14:paraId="560CBC5E" w14:textId="77777777" w:rsidR="00B71F96" w:rsidRPr="00B71F96" w:rsidRDefault="00B71F96" w:rsidP="00B71F96">
            <w:pPr>
              <w:spacing w:after="240" w:line="240" w:lineRule="auto"/>
              <w:jc w:val="both"/>
              <w:rPr>
                <w:lang w:val="es-CL"/>
              </w:rPr>
            </w:pPr>
            <w:r w:rsidRPr="00B71F96">
              <w:rPr>
                <w:lang w:val="es-CL"/>
              </w:rPr>
              <w:t>Variable dicotómica que clasifica a las personas según su situación conyugal: Con pareja co-residente, Sin pareja co-residente.</w:t>
            </w:r>
          </w:p>
        </w:tc>
      </w:tr>
      <w:tr w:rsidR="00B71F96" w:rsidRPr="00B71F96" w14:paraId="77C3CECD"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31C2023C" w14:textId="77777777" w:rsidR="00B71F96" w:rsidRPr="00B71F96" w:rsidRDefault="00B71F96" w:rsidP="00B71F96">
            <w:pPr>
              <w:spacing w:after="240" w:line="240" w:lineRule="auto"/>
              <w:jc w:val="both"/>
              <w:rPr>
                <w:lang w:val="es-CL"/>
              </w:rPr>
            </w:pPr>
            <w:r w:rsidRPr="00B71F96">
              <w:rPr>
                <w:lang w:val="es-CL"/>
              </w:rPr>
              <w:t>Número de hijos menores de 5 años</w:t>
            </w:r>
          </w:p>
        </w:tc>
        <w:tc>
          <w:tcPr>
            <w:tcW w:w="6688" w:type="dxa"/>
            <w:tcBorders>
              <w:top w:val="nil"/>
              <w:left w:val="nil"/>
              <w:bottom w:val="single" w:sz="7" w:space="0" w:color="000000"/>
              <w:right w:val="nil"/>
            </w:tcBorders>
            <w:tcMar>
              <w:top w:w="0" w:type="dxa"/>
              <w:left w:w="80" w:type="dxa"/>
              <w:bottom w:w="0" w:type="dxa"/>
              <w:right w:w="80" w:type="dxa"/>
            </w:tcMar>
          </w:tcPr>
          <w:p w14:paraId="7ADC7D67" w14:textId="77777777" w:rsidR="00B71F96" w:rsidRPr="00B71F96" w:rsidRDefault="00B71F96" w:rsidP="00B71F96">
            <w:pPr>
              <w:spacing w:after="240" w:line="240" w:lineRule="auto"/>
              <w:jc w:val="both"/>
              <w:rPr>
                <w:lang w:val="es-CL"/>
              </w:rPr>
            </w:pPr>
            <w:r w:rsidRPr="00B71F96">
              <w:rPr>
                <w:lang w:val="es-CL"/>
              </w:rPr>
              <w:t>Variable categórica que indica el número de hijos menores de 5 años que tiene la persona. Las categorías son: Ninguno, 1, 2 o más.</w:t>
            </w:r>
          </w:p>
        </w:tc>
      </w:tr>
      <w:tr w:rsidR="00B71F96" w:rsidRPr="00B71F96" w14:paraId="7D3F8403"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2DE18E60" w14:textId="77777777" w:rsidR="00B71F96" w:rsidRPr="00B71F96" w:rsidRDefault="00B71F96" w:rsidP="00B71F96">
            <w:pPr>
              <w:spacing w:after="240" w:line="240" w:lineRule="auto"/>
              <w:jc w:val="both"/>
              <w:rPr>
                <w:lang w:val="es-CL"/>
              </w:rPr>
            </w:pPr>
            <w:r w:rsidRPr="00B71F96">
              <w:rPr>
                <w:lang w:val="es-CL"/>
              </w:rPr>
              <w:t>Número de hijos entre 5 y 15 años</w:t>
            </w:r>
          </w:p>
        </w:tc>
        <w:tc>
          <w:tcPr>
            <w:tcW w:w="6688" w:type="dxa"/>
            <w:tcBorders>
              <w:top w:val="nil"/>
              <w:left w:val="nil"/>
              <w:bottom w:val="single" w:sz="7" w:space="0" w:color="000000"/>
              <w:right w:val="nil"/>
            </w:tcBorders>
            <w:tcMar>
              <w:top w:w="0" w:type="dxa"/>
              <w:left w:w="80" w:type="dxa"/>
              <w:bottom w:w="0" w:type="dxa"/>
              <w:right w:w="80" w:type="dxa"/>
            </w:tcMar>
          </w:tcPr>
          <w:p w14:paraId="411FD51D" w14:textId="77777777" w:rsidR="00B71F96" w:rsidRPr="00B71F96" w:rsidRDefault="00B71F96" w:rsidP="00B71F96">
            <w:pPr>
              <w:spacing w:after="240" w:line="240" w:lineRule="auto"/>
              <w:jc w:val="both"/>
              <w:rPr>
                <w:lang w:val="es-CL"/>
              </w:rPr>
            </w:pPr>
            <w:r w:rsidRPr="00B71F96">
              <w:rPr>
                <w:lang w:val="es-CL"/>
              </w:rPr>
              <w:t>Variable categórica que indica el número de hijos entre 5 y 15 años que tiene la persona. Las categorías son: Ninguno, 1, 2 o más.</w:t>
            </w:r>
          </w:p>
        </w:tc>
      </w:tr>
      <w:tr w:rsidR="00B71F96" w:rsidRPr="00B71F96" w14:paraId="4794C2C7"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08B85610" w14:textId="77777777" w:rsidR="00B71F96" w:rsidRPr="00B71F96" w:rsidRDefault="00B71F96" w:rsidP="00B71F96">
            <w:pPr>
              <w:spacing w:after="240" w:line="240" w:lineRule="auto"/>
              <w:jc w:val="both"/>
              <w:rPr>
                <w:lang w:val="es-CL"/>
              </w:rPr>
            </w:pPr>
            <w:r w:rsidRPr="00B71F96">
              <w:rPr>
                <w:lang w:val="es-CL"/>
              </w:rPr>
              <w:t>Número de hijos mayores de 15 años</w:t>
            </w:r>
          </w:p>
        </w:tc>
        <w:tc>
          <w:tcPr>
            <w:tcW w:w="6688" w:type="dxa"/>
            <w:tcBorders>
              <w:top w:val="nil"/>
              <w:left w:val="nil"/>
              <w:bottom w:val="single" w:sz="7" w:space="0" w:color="000000"/>
              <w:right w:val="nil"/>
            </w:tcBorders>
            <w:tcMar>
              <w:top w:w="0" w:type="dxa"/>
              <w:left w:w="80" w:type="dxa"/>
              <w:bottom w:w="0" w:type="dxa"/>
              <w:right w:w="80" w:type="dxa"/>
            </w:tcMar>
          </w:tcPr>
          <w:p w14:paraId="22CA57BD" w14:textId="77777777" w:rsidR="00B71F96" w:rsidRPr="00B71F96" w:rsidRDefault="00B71F96" w:rsidP="00B71F96">
            <w:pPr>
              <w:spacing w:after="240" w:line="240" w:lineRule="auto"/>
              <w:jc w:val="both"/>
              <w:rPr>
                <w:lang w:val="es-CL"/>
              </w:rPr>
            </w:pPr>
            <w:r w:rsidRPr="00B71F96">
              <w:rPr>
                <w:lang w:val="es-CL"/>
              </w:rPr>
              <w:t>Variable categórica que indica el número de hijos mayores de 15 años o adultos que tiene la persona. Las categorías son: Ninguno, 1, 2 o más.</w:t>
            </w:r>
          </w:p>
        </w:tc>
      </w:tr>
      <w:tr w:rsidR="00B71F96" w:rsidRPr="00B71F96" w14:paraId="16A96454"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31013352" w14:textId="77777777" w:rsidR="00B71F96" w:rsidRPr="00B71F96" w:rsidRDefault="00B71F96" w:rsidP="00B71F96">
            <w:pPr>
              <w:spacing w:after="240" w:line="240" w:lineRule="auto"/>
              <w:jc w:val="both"/>
              <w:rPr>
                <w:lang w:val="es-CL"/>
              </w:rPr>
            </w:pPr>
            <w:r w:rsidRPr="00B71F96">
              <w:rPr>
                <w:lang w:val="es-CL"/>
              </w:rPr>
              <w:t>Tipo de hogar</w:t>
            </w:r>
          </w:p>
        </w:tc>
        <w:tc>
          <w:tcPr>
            <w:tcW w:w="6688" w:type="dxa"/>
            <w:tcBorders>
              <w:top w:val="nil"/>
              <w:left w:val="nil"/>
              <w:bottom w:val="single" w:sz="7" w:space="0" w:color="000000"/>
              <w:right w:val="nil"/>
            </w:tcBorders>
            <w:tcMar>
              <w:top w:w="0" w:type="dxa"/>
              <w:left w:w="80" w:type="dxa"/>
              <w:bottom w:w="0" w:type="dxa"/>
              <w:right w:w="80" w:type="dxa"/>
            </w:tcMar>
          </w:tcPr>
          <w:p w14:paraId="161AA144" w14:textId="77777777" w:rsidR="00B71F96" w:rsidRPr="00B71F96" w:rsidRDefault="00B71F96" w:rsidP="00B71F96">
            <w:pPr>
              <w:spacing w:after="240" w:line="240" w:lineRule="auto"/>
              <w:jc w:val="both"/>
              <w:rPr>
                <w:lang w:val="es-CL"/>
              </w:rPr>
            </w:pPr>
            <w:r w:rsidRPr="00B71F96">
              <w:rPr>
                <w:lang w:val="es-CL"/>
              </w:rPr>
              <w:t>Variable categórica que clasifica a los hogares en que vive la persona según su estructura. Las categorías son: Nuclear, Extendido, No familiares (que incluyen unipersonales y sin núcleo).</w:t>
            </w:r>
          </w:p>
        </w:tc>
      </w:tr>
      <w:tr w:rsidR="00B71F96" w:rsidRPr="00B71F96" w14:paraId="66D73A16"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7B7AADF3" w14:textId="77777777" w:rsidR="00B71F96" w:rsidRPr="00B71F96" w:rsidRDefault="00B71F96" w:rsidP="00B71F96">
            <w:pPr>
              <w:spacing w:after="240" w:line="240" w:lineRule="auto"/>
              <w:jc w:val="both"/>
              <w:rPr>
                <w:lang w:val="es-CL"/>
              </w:rPr>
            </w:pPr>
            <w:r w:rsidRPr="00B71F96">
              <w:rPr>
                <w:lang w:val="es-CL"/>
              </w:rPr>
              <w:t>Jefatura</w:t>
            </w:r>
          </w:p>
        </w:tc>
        <w:tc>
          <w:tcPr>
            <w:tcW w:w="6688" w:type="dxa"/>
            <w:tcBorders>
              <w:top w:val="nil"/>
              <w:left w:val="nil"/>
              <w:bottom w:val="single" w:sz="7" w:space="0" w:color="000000"/>
              <w:right w:val="nil"/>
            </w:tcBorders>
            <w:tcMar>
              <w:top w:w="0" w:type="dxa"/>
              <w:left w:w="80" w:type="dxa"/>
              <w:bottom w:w="0" w:type="dxa"/>
              <w:right w:w="80" w:type="dxa"/>
            </w:tcMar>
          </w:tcPr>
          <w:p w14:paraId="2C702F67" w14:textId="77777777" w:rsidR="00B71F96" w:rsidRPr="00B71F96" w:rsidRDefault="00B71F96" w:rsidP="00B71F96">
            <w:pPr>
              <w:spacing w:after="240" w:line="240" w:lineRule="auto"/>
              <w:jc w:val="both"/>
              <w:rPr>
                <w:lang w:val="es-CL"/>
              </w:rPr>
            </w:pPr>
            <w:r w:rsidRPr="00B71F96">
              <w:rPr>
                <w:lang w:val="es-CL"/>
              </w:rPr>
              <w:t>Variable dicotómica que clasifica a las personas según si son o no jefes/as de familia (núcleo familiar).</w:t>
            </w:r>
          </w:p>
        </w:tc>
      </w:tr>
      <w:tr w:rsidR="00B71F96" w:rsidRPr="00B71F96" w14:paraId="5AECBC6D"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69DC5C9E" w14:textId="77777777" w:rsidR="00B71F96" w:rsidRPr="00B71F96" w:rsidRDefault="00B71F96" w:rsidP="00B71F96">
            <w:pPr>
              <w:spacing w:after="240" w:line="240" w:lineRule="auto"/>
              <w:jc w:val="both"/>
              <w:rPr>
                <w:lang w:val="es-CL"/>
              </w:rPr>
            </w:pPr>
            <w:r w:rsidRPr="00B71F96">
              <w:rPr>
                <w:lang w:val="es-CL"/>
              </w:rPr>
              <w:t>Edad</w:t>
            </w:r>
          </w:p>
        </w:tc>
        <w:tc>
          <w:tcPr>
            <w:tcW w:w="6688" w:type="dxa"/>
            <w:tcBorders>
              <w:top w:val="nil"/>
              <w:left w:val="nil"/>
              <w:bottom w:val="single" w:sz="7" w:space="0" w:color="000000"/>
              <w:right w:val="nil"/>
            </w:tcBorders>
            <w:tcMar>
              <w:top w:w="0" w:type="dxa"/>
              <w:left w:w="80" w:type="dxa"/>
              <w:bottom w:w="0" w:type="dxa"/>
              <w:right w:w="80" w:type="dxa"/>
            </w:tcMar>
          </w:tcPr>
          <w:p w14:paraId="45DA188D" w14:textId="77777777" w:rsidR="00B71F96" w:rsidRPr="00B71F96" w:rsidRDefault="00B71F96" w:rsidP="00B71F96">
            <w:pPr>
              <w:spacing w:after="240" w:line="240" w:lineRule="auto"/>
              <w:jc w:val="both"/>
              <w:rPr>
                <w:lang w:val="es-CL"/>
              </w:rPr>
            </w:pPr>
            <w:r w:rsidRPr="00B71F96">
              <w:rPr>
                <w:lang w:val="es-CL"/>
              </w:rPr>
              <w:t>Variable categórica que clasifica a los según tramo de edad: 15–24, 25–34, 35–44, 45–54, 55–64, y 65 o más.</w:t>
            </w:r>
          </w:p>
        </w:tc>
      </w:tr>
      <w:tr w:rsidR="00B71F96" w:rsidRPr="00B71F96" w14:paraId="7B246441"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47058E52" w14:textId="77777777" w:rsidR="00B71F96" w:rsidRPr="00B71F96" w:rsidRDefault="00B71F96" w:rsidP="00B71F96">
            <w:pPr>
              <w:spacing w:after="240" w:line="240" w:lineRule="auto"/>
              <w:jc w:val="both"/>
              <w:rPr>
                <w:lang w:val="es-CL"/>
              </w:rPr>
            </w:pPr>
            <w:r w:rsidRPr="00B71F96">
              <w:rPr>
                <w:lang w:val="es-CL"/>
              </w:rPr>
              <w:t>Zona</w:t>
            </w:r>
          </w:p>
        </w:tc>
        <w:tc>
          <w:tcPr>
            <w:tcW w:w="6688" w:type="dxa"/>
            <w:tcBorders>
              <w:top w:val="nil"/>
              <w:left w:val="nil"/>
              <w:bottom w:val="single" w:sz="7" w:space="0" w:color="000000"/>
              <w:right w:val="nil"/>
            </w:tcBorders>
            <w:tcMar>
              <w:top w:w="0" w:type="dxa"/>
              <w:left w:w="80" w:type="dxa"/>
              <w:bottom w:w="0" w:type="dxa"/>
              <w:right w:w="80" w:type="dxa"/>
            </w:tcMar>
          </w:tcPr>
          <w:p w14:paraId="3B31A8C5" w14:textId="77777777" w:rsidR="00B71F96" w:rsidRPr="00B71F96" w:rsidRDefault="00B71F96" w:rsidP="00B71F96">
            <w:pPr>
              <w:spacing w:after="240" w:line="240" w:lineRule="auto"/>
              <w:jc w:val="both"/>
              <w:rPr>
                <w:lang w:val="es-CL"/>
              </w:rPr>
            </w:pPr>
            <w:r w:rsidRPr="00B71F96">
              <w:rPr>
                <w:lang w:val="es-CL"/>
              </w:rPr>
              <w:t>Variable categórica que clasifica a los hogares en que vive la persona según su ubicación geográfica: Urbana, Rural.</w:t>
            </w:r>
          </w:p>
        </w:tc>
      </w:tr>
      <w:tr w:rsidR="00B71F96" w:rsidRPr="00B71F96" w14:paraId="3EDF581E"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3E2717E3" w14:textId="77777777" w:rsidR="00B71F96" w:rsidRPr="00B71F96" w:rsidRDefault="00B71F96" w:rsidP="00B71F96">
            <w:pPr>
              <w:spacing w:after="240" w:line="240" w:lineRule="auto"/>
              <w:jc w:val="both"/>
              <w:rPr>
                <w:lang w:val="es-CL"/>
              </w:rPr>
            </w:pPr>
            <w:r w:rsidRPr="00B71F96">
              <w:rPr>
                <w:lang w:val="es-CL"/>
              </w:rPr>
              <w:lastRenderedPageBreak/>
              <w:t>Región</w:t>
            </w:r>
          </w:p>
        </w:tc>
        <w:tc>
          <w:tcPr>
            <w:tcW w:w="6688" w:type="dxa"/>
            <w:tcBorders>
              <w:top w:val="nil"/>
              <w:left w:val="nil"/>
              <w:bottom w:val="single" w:sz="7" w:space="0" w:color="000000"/>
              <w:right w:val="nil"/>
            </w:tcBorders>
            <w:tcMar>
              <w:top w:w="0" w:type="dxa"/>
              <w:left w:w="80" w:type="dxa"/>
              <w:bottom w:w="0" w:type="dxa"/>
              <w:right w:w="80" w:type="dxa"/>
            </w:tcMar>
          </w:tcPr>
          <w:p w14:paraId="7CCC261E" w14:textId="77777777" w:rsidR="00B71F96" w:rsidRPr="00B71F96" w:rsidRDefault="00B71F96" w:rsidP="00B71F96">
            <w:pPr>
              <w:spacing w:after="240" w:line="240" w:lineRule="auto"/>
              <w:jc w:val="both"/>
              <w:rPr>
                <w:lang w:val="es-CL"/>
              </w:rPr>
            </w:pPr>
            <w:r w:rsidRPr="00B71F96">
              <w:rPr>
                <w:lang w:val="es-CL"/>
              </w:rPr>
              <w:t>Variable dicotómica que clasifica a los hogares en que vive la persona según su región: Región Metropolitana de Santiago, Otras regiones.</w:t>
            </w:r>
          </w:p>
        </w:tc>
      </w:tr>
      <w:tr w:rsidR="00B71F96" w:rsidRPr="00B71F96" w14:paraId="0A92EEB3" w14:textId="77777777" w:rsidTr="00FA64FF">
        <w:trPr>
          <w:trHeight w:val="540"/>
        </w:trPr>
        <w:tc>
          <w:tcPr>
            <w:tcW w:w="1815" w:type="dxa"/>
            <w:tcBorders>
              <w:top w:val="nil"/>
              <w:left w:val="nil"/>
              <w:bottom w:val="single" w:sz="7" w:space="0" w:color="000000"/>
              <w:right w:val="nil"/>
            </w:tcBorders>
            <w:tcMar>
              <w:top w:w="0" w:type="dxa"/>
              <w:left w:w="80" w:type="dxa"/>
              <w:bottom w:w="0" w:type="dxa"/>
              <w:right w:w="80" w:type="dxa"/>
            </w:tcMar>
          </w:tcPr>
          <w:p w14:paraId="19443D42" w14:textId="77777777" w:rsidR="00B71F96" w:rsidRPr="00B71F96" w:rsidRDefault="00B71F96" w:rsidP="00B71F96">
            <w:pPr>
              <w:spacing w:after="240" w:line="240" w:lineRule="auto"/>
              <w:jc w:val="both"/>
              <w:rPr>
                <w:lang w:val="es-CL"/>
              </w:rPr>
            </w:pPr>
            <w:r w:rsidRPr="00B71F96">
              <w:rPr>
                <w:lang w:val="es-CL"/>
              </w:rPr>
              <w:t>Nacionalidad</w:t>
            </w:r>
          </w:p>
        </w:tc>
        <w:tc>
          <w:tcPr>
            <w:tcW w:w="6688" w:type="dxa"/>
            <w:tcBorders>
              <w:top w:val="nil"/>
              <w:left w:val="nil"/>
              <w:bottom w:val="single" w:sz="7" w:space="0" w:color="000000"/>
              <w:right w:val="nil"/>
            </w:tcBorders>
            <w:tcMar>
              <w:top w:w="0" w:type="dxa"/>
              <w:left w:w="80" w:type="dxa"/>
              <w:bottom w:w="0" w:type="dxa"/>
              <w:right w:w="80" w:type="dxa"/>
            </w:tcMar>
          </w:tcPr>
          <w:p w14:paraId="69EED5F4" w14:textId="77777777" w:rsidR="00B71F96" w:rsidRPr="00B71F96" w:rsidRDefault="00B71F96" w:rsidP="00B71F96">
            <w:pPr>
              <w:spacing w:after="240" w:line="240" w:lineRule="auto"/>
              <w:jc w:val="both"/>
              <w:rPr>
                <w:lang w:val="es-CL"/>
              </w:rPr>
            </w:pPr>
            <w:r w:rsidRPr="00B71F96">
              <w:rPr>
                <w:lang w:val="es-CL"/>
              </w:rPr>
              <w:t>Variable dicotómica que clasifica a las personas según su nacionalidad: Chilena, Otra nacionalidad.</w:t>
            </w:r>
          </w:p>
        </w:tc>
      </w:tr>
      <w:tr w:rsidR="00B71F96" w:rsidRPr="00B71F96" w14:paraId="427F8C4E" w14:textId="77777777" w:rsidTr="00FA64FF">
        <w:trPr>
          <w:trHeight w:val="795"/>
        </w:trPr>
        <w:tc>
          <w:tcPr>
            <w:tcW w:w="1815" w:type="dxa"/>
            <w:tcBorders>
              <w:top w:val="nil"/>
              <w:left w:val="nil"/>
              <w:bottom w:val="single" w:sz="7" w:space="0" w:color="000000"/>
              <w:right w:val="nil"/>
            </w:tcBorders>
            <w:tcMar>
              <w:top w:w="0" w:type="dxa"/>
              <w:left w:w="80" w:type="dxa"/>
              <w:bottom w:w="0" w:type="dxa"/>
              <w:right w:w="80" w:type="dxa"/>
            </w:tcMar>
          </w:tcPr>
          <w:p w14:paraId="41DC0293" w14:textId="77777777" w:rsidR="00B71F96" w:rsidRPr="00B71F96" w:rsidRDefault="00B71F96" w:rsidP="00B71F96">
            <w:pPr>
              <w:spacing w:after="240" w:line="240" w:lineRule="auto"/>
              <w:jc w:val="both"/>
              <w:rPr>
                <w:lang w:val="es-CL"/>
              </w:rPr>
            </w:pPr>
            <w:r w:rsidRPr="00B71F96">
              <w:rPr>
                <w:lang w:val="es-CL"/>
              </w:rPr>
              <w:t>Rama de actividad económica</w:t>
            </w:r>
          </w:p>
        </w:tc>
        <w:tc>
          <w:tcPr>
            <w:tcW w:w="6688" w:type="dxa"/>
            <w:tcBorders>
              <w:top w:val="nil"/>
              <w:left w:val="nil"/>
              <w:bottom w:val="single" w:sz="7" w:space="0" w:color="000000"/>
              <w:right w:val="nil"/>
            </w:tcBorders>
            <w:tcMar>
              <w:top w:w="0" w:type="dxa"/>
              <w:left w:w="80" w:type="dxa"/>
              <w:bottom w:w="0" w:type="dxa"/>
              <w:right w:w="80" w:type="dxa"/>
            </w:tcMar>
          </w:tcPr>
          <w:p w14:paraId="305B8810" w14:textId="77777777" w:rsidR="00B71F96" w:rsidRPr="00B71F96" w:rsidRDefault="00B71F96" w:rsidP="00B71F96">
            <w:pPr>
              <w:spacing w:after="240" w:line="240" w:lineRule="auto"/>
              <w:jc w:val="both"/>
              <w:rPr>
                <w:lang w:val="es-CL"/>
              </w:rPr>
            </w:pPr>
            <w:r w:rsidRPr="00B71F96">
              <w:rPr>
                <w:lang w:val="es-CL"/>
              </w:rPr>
              <w:t>Variable categórica que clasifica a las personas según el sector económico en el que están ocupadas. Se utilizan categorías estándar del Sistema de Clasificación Industrial (CIIU): Sector primario, Sector secundario, Sector terciario.</w:t>
            </w:r>
          </w:p>
        </w:tc>
      </w:tr>
    </w:tbl>
    <w:p w14:paraId="1BBB37F8" w14:textId="77777777" w:rsidR="00B71F96" w:rsidRDefault="00B71F96" w:rsidP="00B71F96">
      <w:pPr>
        <w:spacing w:after="240" w:line="240" w:lineRule="auto"/>
        <w:jc w:val="both"/>
        <w:rPr>
          <w:lang w:val="es-CL"/>
        </w:rPr>
      </w:pPr>
    </w:p>
    <w:p w14:paraId="669F91A1" w14:textId="77777777" w:rsidR="00B71F96" w:rsidRPr="00B71F96" w:rsidRDefault="00B71F96" w:rsidP="00B71F96">
      <w:pPr>
        <w:spacing w:after="240" w:line="240" w:lineRule="auto"/>
        <w:jc w:val="both"/>
        <w:rPr>
          <w:i/>
          <w:lang w:val="es-CL"/>
        </w:rPr>
      </w:pPr>
      <w:r w:rsidRPr="00B71F96">
        <w:rPr>
          <w:i/>
          <w:lang w:val="es-CL"/>
        </w:rPr>
        <w:t>Técnicas de análisis</w:t>
      </w:r>
    </w:p>
    <w:p w14:paraId="12A2C8F9" w14:textId="77777777" w:rsidR="00B71F96" w:rsidRPr="00B71F96" w:rsidRDefault="00B71F96" w:rsidP="00B71F96">
      <w:pPr>
        <w:spacing w:after="240" w:line="240" w:lineRule="auto"/>
        <w:jc w:val="both"/>
        <w:rPr>
          <w:lang w:val="es-CL"/>
        </w:rPr>
      </w:pPr>
      <w:r w:rsidRPr="00B71F96">
        <w:rPr>
          <w:lang w:val="es-CL"/>
        </w:rPr>
        <w:t>Se utilizará una regresión logística binaria para analizar la relación entre los predictores y la probabilidad de que una persona se inserte en un empleo atípico. Esta técnica es adecuada para modelar la probabilidad de ocurrencia de un evento binario, en este caso la inserción en un empleo atípico, en función de varias variables independientes. La regresión logística permite estimar el efecto de cada predictor, controlando simultáneamente por los demás factores, lo que facilita un análisis más preciso de las influencias individuales sobre la probabilidad de ocupar un empleo atípico. Se desarrollarán tres modelos de regresión: uno para la muestra general, otro para la muestra de hombres y un tercero para la muestra de mujeres, lo que permitirá identificar cómo varían los efectos de los predictores según el sexo y evaluar las diferencias en los factores que influyen en la inserción laboral atípica entre hombres y mujeres.</w:t>
      </w:r>
    </w:p>
    <w:p w14:paraId="08FEF129" w14:textId="77777777" w:rsidR="004211FA" w:rsidRDefault="004211FA" w:rsidP="00B71F96">
      <w:pPr>
        <w:spacing w:after="240" w:line="240" w:lineRule="auto"/>
        <w:jc w:val="both"/>
        <w:rPr>
          <w:i/>
          <w:lang w:val="es-CL"/>
        </w:rPr>
      </w:pPr>
    </w:p>
    <w:p w14:paraId="5D555A2A" w14:textId="7AA0E1AF" w:rsidR="00B71F96" w:rsidRPr="00B71F96" w:rsidRDefault="00B71F96" w:rsidP="00B71F96">
      <w:pPr>
        <w:spacing w:after="240" w:line="240" w:lineRule="auto"/>
        <w:jc w:val="both"/>
        <w:rPr>
          <w:i/>
          <w:lang w:val="es-CL"/>
        </w:rPr>
      </w:pPr>
      <w:r w:rsidRPr="00B71F96">
        <w:rPr>
          <w:i/>
          <w:lang w:val="es-CL"/>
        </w:rPr>
        <w:t>Limitaciones de la metodología propuesta</w:t>
      </w:r>
    </w:p>
    <w:p w14:paraId="2E70DDEB" w14:textId="77777777" w:rsidR="00B71F96" w:rsidRPr="00B71F96" w:rsidRDefault="00B71F96" w:rsidP="00B71F96">
      <w:pPr>
        <w:spacing w:after="240" w:line="240" w:lineRule="auto"/>
        <w:jc w:val="both"/>
        <w:rPr>
          <w:lang w:val="es-CL"/>
        </w:rPr>
      </w:pPr>
      <w:r w:rsidRPr="00B71F96">
        <w:rPr>
          <w:lang w:val="es-CL"/>
        </w:rPr>
        <w:t>Este estudio presenta algunas limitaciones importantes de señalar. En primer lugar, el uso de datos transversales provenientes de la Encuesta CASEN 2022 implica que los resultados permiten observar únicamente asociaciones en un momento determinado del tiempo, sin posibilidad de analizar trayectorias laborales ni comprender los procesos que conducen a la inserción en ocupaciones atípicas. Por tanto, no es posible establecer relaciones causales ni conocer cómo los factores evaluados en el modelo influyen en las transiciones hacia empleos atípicos en términos de género.</w:t>
      </w:r>
    </w:p>
    <w:p w14:paraId="3AFE3FFC" w14:textId="77777777" w:rsidR="00B71F96" w:rsidRPr="00B71F96" w:rsidRDefault="00B71F96" w:rsidP="00B71F96">
      <w:pPr>
        <w:spacing w:after="240" w:line="240" w:lineRule="auto"/>
        <w:jc w:val="both"/>
        <w:rPr>
          <w:lang w:val="es-CL"/>
        </w:rPr>
      </w:pPr>
      <w:r w:rsidRPr="00B71F96">
        <w:rPr>
          <w:lang w:val="es-CL"/>
        </w:rPr>
        <w:t>En segundo lugar, si bien la clasificación de ocupaciones atípicas se realiza utilizando un criterio estricto (70% de predominancia de un sexo) y un alto nivel de desagregación (clasificación CIIU a cuatro dígitos), esta estrategia no permite capturar la heterogeneidad interna de las ocupaciones. Así, es posible que dentro de una misma categoría ocupacional existan diferencias relevantes, como la concentración de mujeres en labores administrativas dentro de sectores predominantemente masculinizados.</w:t>
      </w:r>
    </w:p>
    <w:p w14:paraId="46E9888E" w14:textId="77777777" w:rsidR="00B71F96" w:rsidRDefault="00B71F96" w:rsidP="00B71F96">
      <w:pPr>
        <w:spacing w:after="240" w:line="240" w:lineRule="auto"/>
        <w:jc w:val="both"/>
        <w:rPr>
          <w:lang w:val="es-CL"/>
        </w:rPr>
      </w:pPr>
      <w:r w:rsidRPr="00B71F96">
        <w:rPr>
          <w:lang w:val="es-CL"/>
        </w:rPr>
        <w:t>Finalmente, el enfoque cuantitativo adoptado, basado en técnicas de regresión logística, permite identificar patrones generales pero presenta limitaciones para comprender en profundidad las motivaciones, experiencias y significados que las personas atribuyen a su inserción en ocupaciones atípicas. En este sentido, futuros estudios podrían complementar el análisis cuantitativo con estrategias cualitativas que permitan una comprensión más integral del fenómeno.</w:t>
      </w:r>
    </w:p>
    <w:p w14:paraId="30A6AD17" w14:textId="77777777" w:rsidR="00B71F96" w:rsidRPr="00B71F96" w:rsidRDefault="00B71F96" w:rsidP="00B71F96">
      <w:pPr>
        <w:spacing w:after="240" w:line="240" w:lineRule="auto"/>
        <w:jc w:val="both"/>
        <w:rPr>
          <w:lang w:val="es-CL"/>
        </w:rPr>
      </w:pPr>
    </w:p>
    <w:p w14:paraId="538EAD40" w14:textId="77777777" w:rsidR="00B71F96" w:rsidRPr="00B71F96" w:rsidRDefault="00B71F96" w:rsidP="00B71F96">
      <w:pPr>
        <w:spacing w:after="240" w:line="240" w:lineRule="auto"/>
        <w:jc w:val="both"/>
        <w:rPr>
          <w:b/>
          <w:lang w:val="es-CL"/>
        </w:rPr>
      </w:pPr>
      <w:r w:rsidRPr="00B71F96">
        <w:rPr>
          <w:b/>
          <w:lang w:val="es-CL"/>
        </w:rPr>
        <w:t>Resultados</w:t>
      </w:r>
    </w:p>
    <w:p w14:paraId="239958A1" w14:textId="77777777" w:rsidR="00B71F96" w:rsidRPr="00B71F96" w:rsidRDefault="00B71F96" w:rsidP="00B71F96">
      <w:pPr>
        <w:spacing w:after="240" w:line="240" w:lineRule="auto"/>
        <w:jc w:val="both"/>
        <w:rPr>
          <w:i/>
          <w:lang w:val="es-CL"/>
        </w:rPr>
      </w:pPr>
      <w:r w:rsidRPr="00B71F96">
        <w:rPr>
          <w:i/>
          <w:lang w:val="es-CL"/>
        </w:rPr>
        <w:t>Resultados descriptivos</w:t>
      </w:r>
    </w:p>
    <w:p w14:paraId="4CE9CCF0" w14:textId="77777777" w:rsidR="00B71F96" w:rsidRPr="00B71F96" w:rsidRDefault="00B71F96" w:rsidP="00B71F96">
      <w:pPr>
        <w:spacing w:after="240" w:line="240" w:lineRule="auto"/>
        <w:jc w:val="both"/>
        <w:rPr>
          <w:lang w:val="es-CL"/>
        </w:rPr>
      </w:pPr>
      <w:r w:rsidRPr="00B71F96">
        <w:rPr>
          <w:lang w:val="es-CL"/>
        </w:rPr>
        <w:t>Como se señaló anteriormente, el mercado laboral chileno se caracteriza por una fuerte segregación de género en las ocupaciones. En este contexto, sólo un 7,4% de la población ocupada de 15 años y más se encuentra inserta en un empleo atípico en términos de género. Para las mujeres, este porcentaje llega al 9,0%, correspondiente a aquellas mujeres insertas en ocupaciones altamente masculinizadas (con un 70% o más de trabajadores hombres). En cambio, entre los hombres este porcentaje es considerablemente menor, con solo un 6,3% de ocupados en empleos altamente feminizados (con un 70% o más de trabajadoras mujeres). Estas diferencias son consistentes con los hallazgos de investigaciones previas, que muestran que las mujeres tienden a trasladarse en mayor medida que los hombres hacia empleos altamente segregados, debido a los incentivos que ofrecen las ocupaciones altamente masculinizadas.</w:t>
      </w:r>
    </w:p>
    <w:p w14:paraId="6ED76D62" w14:textId="5C9CBE4E" w:rsidR="00B71F96" w:rsidRPr="00B71F96" w:rsidRDefault="00B71F96" w:rsidP="00B71F96">
      <w:pPr>
        <w:spacing w:after="240" w:line="240" w:lineRule="auto"/>
        <w:jc w:val="both"/>
        <w:rPr>
          <w:lang w:val="es-CL"/>
        </w:rPr>
      </w:pPr>
      <w:r w:rsidRPr="00B71F96">
        <w:rPr>
          <w:lang w:val="es-CL"/>
        </w:rPr>
        <w:t>Figura 3. Personas de 15 años y más ocupadas en empleos atípicos según sexo (%)</w:t>
      </w:r>
    </w:p>
    <w:p w14:paraId="598C420F" w14:textId="77777777" w:rsidR="00B71F96" w:rsidRDefault="00B71F96" w:rsidP="00B71F96">
      <w:pPr>
        <w:spacing w:after="240" w:line="240" w:lineRule="auto"/>
        <w:jc w:val="both"/>
        <w:rPr>
          <w:i/>
          <w:lang w:val="es-CL"/>
        </w:rPr>
      </w:pPr>
      <w:r w:rsidRPr="00B71F96">
        <w:rPr>
          <w:noProof/>
          <w:lang w:val="es-CL"/>
        </w:rPr>
        <w:drawing>
          <wp:inline distT="114300" distB="114300" distL="114300" distR="114300" wp14:anchorId="74CF2438" wp14:editId="49AD7254">
            <wp:extent cx="5399730" cy="13843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399730" cy="1384300"/>
                    </a:xfrm>
                    <a:prstGeom prst="rect">
                      <a:avLst/>
                    </a:prstGeom>
                    <a:ln/>
                  </pic:spPr>
                </pic:pic>
              </a:graphicData>
            </a:graphic>
          </wp:inline>
        </w:drawing>
      </w:r>
      <w:r w:rsidRPr="00B71F96">
        <w:rPr>
          <w:i/>
          <w:lang w:val="es-CL"/>
        </w:rPr>
        <w:t>Fuente: Procesamientos propios, Encuesta CASEN 2022</w:t>
      </w:r>
    </w:p>
    <w:p w14:paraId="2A97921C" w14:textId="77777777" w:rsidR="00B71F96" w:rsidRDefault="00B71F96" w:rsidP="00B71F96">
      <w:pPr>
        <w:spacing w:after="240" w:line="240" w:lineRule="auto"/>
        <w:jc w:val="both"/>
        <w:rPr>
          <w:i/>
          <w:lang w:val="es-CL"/>
        </w:rPr>
      </w:pPr>
    </w:p>
    <w:p w14:paraId="5FFCA404" w14:textId="77777777" w:rsidR="00B71F96" w:rsidRDefault="00B71F96" w:rsidP="00B71F96">
      <w:pPr>
        <w:spacing w:after="240" w:line="240" w:lineRule="auto"/>
        <w:jc w:val="both"/>
        <w:rPr>
          <w:iCs/>
          <w:lang w:val="es-CL"/>
        </w:rPr>
      </w:pPr>
      <w:r w:rsidRPr="00B71F96">
        <w:rPr>
          <w:iCs/>
          <w:lang w:val="es-CL"/>
        </w:rPr>
        <w:t>La Figura 4 muestra que existen importantes diferencias en las inserciones atípicas en términos de género según nivel socioeconómico, registrándose patrones diferenciados entre hombres y mujeres. Si bien tanto para hombres como para mujeres, este tipo de inserciones son más prevalentes en los grupos de ingresos medios (quintiles II a IV) que entre los más pobres (quintil I), se observa una marcada diferencia en el quintil de más altos ingresos (quintil V). En este grupo, las mujeres casi duplican a los hombres en la proporción que se encuentra inserta en empleos atípicos. Estos hallazgos no coinciden completamente con la investigación previa en el tema, que sugiere que las inserciones atípicas son menos probables entre las mujeres de clase alta en comparación con las de clase media. Esto plantea la necesidad de explorar con mayor detalle la interacción entre género y nivel socioeconómico a la hora de entender los mecanismos mediante los cuales las personas logran superar las barreras de género en el mercado laboral.</w:t>
      </w:r>
    </w:p>
    <w:p w14:paraId="4A2F903E" w14:textId="77777777" w:rsidR="000B02CF" w:rsidRDefault="000B02CF" w:rsidP="00B71F96">
      <w:pPr>
        <w:spacing w:after="240" w:line="240" w:lineRule="auto"/>
        <w:jc w:val="both"/>
        <w:rPr>
          <w:iCs/>
          <w:lang w:val="es-CL"/>
        </w:rPr>
      </w:pPr>
    </w:p>
    <w:p w14:paraId="07796D38" w14:textId="77777777" w:rsidR="000B02CF" w:rsidRDefault="000B02CF" w:rsidP="00B71F96">
      <w:pPr>
        <w:spacing w:after="240" w:line="240" w:lineRule="auto"/>
        <w:jc w:val="both"/>
        <w:rPr>
          <w:iCs/>
          <w:lang w:val="es-CL"/>
        </w:rPr>
      </w:pPr>
    </w:p>
    <w:p w14:paraId="6C8D5D40" w14:textId="77777777" w:rsidR="000B02CF" w:rsidRDefault="000B02CF" w:rsidP="00B71F96">
      <w:pPr>
        <w:spacing w:after="240" w:line="240" w:lineRule="auto"/>
        <w:jc w:val="both"/>
        <w:rPr>
          <w:iCs/>
          <w:lang w:val="es-CL"/>
        </w:rPr>
      </w:pPr>
    </w:p>
    <w:p w14:paraId="43734CCA" w14:textId="77777777" w:rsidR="000B02CF" w:rsidRPr="00B71F96" w:rsidRDefault="000B02CF" w:rsidP="00B71F96">
      <w:pPr>
        <w:spacing w:after="240" w:line="240" w:lineRule="auto"/>
        <w:jc w:val="both"/>
        <w:rPr>
          <w:iCs/>
          <w:lang w:val="es-CL"/>
        </w:rPr>
      </w:pPr>
    </w:p>
    <w:p w14:paraId="4FAC51CF" w14:textId="77777777" w:rsidR="00B71F96" w:rsidRPr="00B71F96" w:rsidRDefault="00B71F96" w:rsidP="00B71F96">
      <w:pPr>
        <w:spacing w:after="240" w:line="240" w:lineRule="auto"/>
        <w:jc w:val="both"/>
        <w:rPr>
          <w:iCs/>
          <w:lang w:val="es-CL"/>
        </w:rPr>
      </w:pPr>
      <w:r w:rsidRPr="00B71F96">
        <w:rPr>
          <w:iCs/>
          <w:lang w:val="es-CL"/>
        </w:rPr>
        <w:lastRenderedPageBreak/>
        <w:t>Figura 4. Personas de 15 años y más ocupadas en empleos atípicos según sexo y quintil de ingresos autónomos del hogar</w:t>
      </w:r>
    </w:p>
    <w:p w14:paraId="20CB6285" w14:textId="77777777" w:rsidR="00B71F96" w:rsidRPr="00B71F96" w:rsidRDefault="00B71F96" w:rsidP="00B71F96">
      <w:pPr>
        <w:spacing w:after="240" w:line="240" w:lineRule="auto"/>
        <w:jc w:val="both"/>
        <w:rPr>
          <w:iCs/>
          <w:lang w:val="es-CL"/>
        </w:rPr>
      </w:pPr>
      <w:r w:rsidRPr="00B71F96">
        <w:rPr>
          <w:iCs/>
          <w:noProof/>
          <w:lang w:val="es-CL"/>
        </w:rPr>
        <w:drawing>
          <wp:inline distT="114300" distB="114300" distL="114300" distR="114300" wp14:anchorId="5490B9EC" wp14:editId="4F3984A0">
            <wp:extent cx="5399730" cy="21082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399730" cy="2108200"/>
                    </a:xfrm>
                    <a:prstGeom prst="rect">
                      <a:avLst/>
                    </a:prstGeom>
                    <a:ln/>
                  </pic:spPr>
                </pic:pic>
              </a:graphicData>
            </a:graphic>
          </wp:inline>
        </w:drawing>
      </w:r>
    </w:p>
    <w:p w14:paraId="358F4682" w14:textId="77777777" w:rsidR="00B71F96" w:rsidRPr="00B71F96" w:rsidRDefault="00B71F96" w:rsidP="00B71F96">
      <w:pPr>
        <w:spacing w:after="240" w:line="240" w:lineRule="auto"/>
        <w:jc w:val="both"/>
        <w:rPr>
          <w:i/>
          <w:iCs/>
          <w:lang w:val="es-CL"/>
        </w:rPr>
      </w:pPr>
      <w:r w:rsidRPr="00B71F96">
        <w:rPr>
          <w:i/>
          <w:iCs/>
          <w:lang w:val="es-CL"/>
        </w:rPr>
        <w:t>Fuente: Procesamientos propios, Encuesta CASEN 2022</w:t>
      </w:r>
    </w:p>
    <w:p w14:paraId="109C8033" w14:textId="77777777" w:rsidR="00B71F96" w:rsidRPr="00B71F96" w:rsidRDefault="00B71F96" w:rsidP="00B71F96">
      <w:pPr>
        <w:spacing w:after="240" w:line="240" w:lineRule="auto"/>
        <w:jc w:val="both"/>
        <w:rPr>
          <w:iCs/>
          <w:lang w:val="es-CL"/>
        </w:rPr>
      </w:pPr>
      <w:r w:rsidRPr="00B71F96">
        <w:rPr>
          <w:iCs/>
          <w:lang w:val="es-CL"/>
        </w:rPr>
        <w:t>La investigación previa ha mostrado la fuerte relación que existe entre la carga de cuidado infantil y las formas de inserción laboral, especialmente entre las mujeres. La Figura 5 muestra que mientras que en los hombres la proporción en empleos atípicos disminuye conforme aumenta el número de hijos, en las mujeres la tendencia es inversa, con un aumento progresivo en la inserción atípica a medida que tienen más hijos. Esto sugiere que la carga de cuidado infantil reduce las inserciones atípicas en los hombres, mientras que en las mujeres no parece tener el mismo efecto, lo que no es del todo consistente con lo observado en la investigación previa en el tema.</w:t>
      </w:r>
    </w:p>
    <w:p w14:paraId="31062B02" w14:textId="77777777" w:rsidR="00B71F96" w:rsidRPr="00B71F96" w:rsidRDefault="00B71F96" w:rsidP="00B71F96">
      <w:pPr>
        <w:spacing w:after="240" w:line="240" w:lineRule="auto"/>
        <w:jc w:val="both"/>
        <w:rPr>
          <w:iCs/>
          <w:lang w:val="es-CL"/>
        </w:rPr>
      </w:pPr>
      <w:r w:rsidRPr="00B71F96">
        <w:rPr>
          <w:iCs/>
          <w:lang w:val="es-CL"/>
        </w:rPr>
        <w:t>Figura 5. Personas de 15 años y más ocupadas en empleos atípicos según sexo y número de hijos menores de 5 años</w:t>
      </w:r>
    </w:p>
    <w:p w14:paraId="54ACCB69" w14:textId="77777777" w:rsidR="00B71F96" w:rsidRPr="00B71F96" w:rsidRDefault="00B71F96" w:rsidP="00B71F96">
      <w:pPr>
        <w:spacing w:after="240" w:line="240" w:lineRule="auto"/>
        <w:jc w:val="both"/>
        <w:rPr>
          <w:iCs/>
          <w:lang w:val="es-CL"/>
        </w:rPr>
      </w:pPr>
      <w:r w:rsidRPr="00B71F96">
        <w:rPr>
          <w:iCs/>
          <w:noProof/>
          <w:lang w:val="es-CL"/>
        </w:rPr>
        <w:drawing>
          <wp:inline distT="114300" distB="114300" distL="114300" distR="114300" wp14:anchorId="34FAFC32" wp14:editId="1BA9CF40">
            <wp:extent cx="4217568" cy="2000927"/>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217568" cy="2000927"/>
                    </a:xfrm>
                    <a:prstGeom prst="rect">
                      <a:avLst/>
                    </a:prstGeom>
                    <a:ln/>
                  </pic:spPr>
                </pic:pic>
              </a:graphicData>
            </a:graphic>
          </wp:inline>
        </w:drawing>
      </w:r>
    </w:p>
    <w:p w14:paraId="04045344" w14:textId="77777777" w:rsidR="00B71F96" w:rsidRPr="00B71F96" w:rsidRDefault="00B71F96" w:rsidP="00B71F96">
      <w:pPr>
        <w:spacing w:after="240" w:line="240" w:lineRule="auto"/>
        <w:jc w:val="both"/>
        <w:rPr>
          <w:i/>
          <w:iCs/>
          <w:lang w:val="es-CL"/>
        </w:rPr>
      </w:pPr>
      <w:r w:rsidRPr="00B71F96">
        <w:rPr>
          <w:i/>
          <w:iCs/>
          <w:lang w:val="es-CL"/>
        </w:rPr>
        <w:t>Fuente: Procesamientos propios, Encuesta CASEN 2022</w:t>
      </w:r>
    </w:p>
    <w:p w14:paraId="1110A34F" w14:textId="77777777" w:rsidR="00B71F96" w:rsidRPr="00B71F96" w:rsidRDefault="00B71F96" w:rsidP="00B71F96">
      <w:pPr>
        <w:spacing w:after="240" w:line="240" w:lineRule="auto"/>
        <w:jc w:val="both"/>
        <w:rPr>
          <w:i/>
          <w:iCs/>
          <w:lang w:val="es-CL"/>
        </w:rPr>
      </w:pPr>
      <w:r w:rsidRPr="00B71F96">
        <w:rPr>
          <w:i/>
          <w:iCs/>
          <w:lang w:val="es-CL"/>
        </w:rPr>
        <w:t>Análisis multivariado</w:t>
      </w:r>
    </w:p>
    <w:p w14:paraId="4655DB1A" w14:textId="77777777" w:rsidR="00B71F96" w:rsidRPr="00B71F96" w:rsidRDefault="00B71F96" w:rsidP="00B71F96">
      <w:pPr>
        <w:spacing w:after="240" w:line="240" w:lineRule="auto"/>
        <w:jc w:val="both"/>
        <w:rPr>
          <w:iCs/>
          <w:lang w:val="es-CL"/>
        </w:rPr>
      </w:pPr>
      <w:r w:rsidRPr="00B71F96">
        <w:rPr>
          <w:iCs/>
          <w:lang w:val="es-CL"/>
        </w:rPr>
        <w:t xml:space="preserve">En esta sección, se evalúan las tres principales hipótesis discutidas arriba a través de un análisis multivariado. Se analiza así el rol que cumple el sexo de la persona, su nivel socioeconómico (como indicador indirecto de su clase social) y la carga de cuidado infantil que tiene en la probabilidad de que esté inserto/a en un empleo atípico en términos de género (hombres en empleos altamente feminizados y mujeres en empleos altamente </w:t>
      </w:r>
      <w:r w:rsidRPr="00B71F96">
        <w:rPr>
          <w:iCs/>
          <w:lang w:val="es-CL"/>
        </w:rPr>
        <w:lastRenderedPageBreak/>
        <w:t>masculinizados). El análisis se basa en una muestra de personas de 15 años o más ocupadas en Chile el año 2022, y la técnica utilizada es la regresión logística binaria.</w:t>
      </w:r>
    </w:p>
    <w:p w14:paraId="0B5C3EA8" w14:textId="77777777" w:rsidR="00B71F96" w:rsidRDefault="00B71F96" w:rsidP="00B71F96">
      <w:pPr>
        <w:spacing w:after="240" w:line="240" w:lineRule="auto"/>
        <w:jc w:val="both"/>
        <w:rPr>
          <w:iCs/>
          <w:lang w:val="es-CL"/>
        </w:rPr>
      </w:pPr>
      <w:r w:rsidRPr="00B71F96">
        <w:rPr>
          <w:iCs/>
          <w:lang w:val="es-CL"/>
        </w:rPr>
        <w:t xml:space="preserve">Los modelos presentados incluyen los siguientes predictores: sexo, para evaluar la Hipótesis I;  nivel educacional y quintil de ingreso del hogar, para evaluar el set de Hipótesis II; y tipo de hogar, estado conyugal, número de hijos menores de 5 años, número de hijos entre 5 y 15 años, y número de hijos mayores de 15 años, para evaluar el set de Hipótesis III. Se presentan tres modelos, uno para la muestra total de personas de 15 años y más ocupadas, otro para la muestra de hombres ocupados y otro para la muestra de mujeres ocupadas. En los modelos se controla además por edad, zona de residencia, país de nacimiento y rama de actividad económica, para ajustar por posibles diferencias contextuales y estructurales. La Tabla 3 presenta los coeficientes, los errores estándar y las </w:t>
      </w:r>
      <w:proofErr w:type="spellStart"/>
      <w:r w:rsidRPr="00B71F96">
        <w:rPr>
          <w:iCs/>
          <w:lang w:val="es-CL"/>
        </w:rPr>
        <w:t>odds</w:t>
      </w:r>
      <w:proofErr w:type="spellEnd"/>
      <w:r w:rsidRPr="00B71F96">
        <w:rPr>
          <w:iCs/>
          <w:lang w:val="es-CL"/>
        </w:rPr>
        <w:t xml:space="preserve"> ratio obtenidos en el análisis.</w:t>
      </w:r>
    </w:p>
    <w:p w14:paraId="5ED3D535" w14:textId="77777777" w:rsidR="00B71F96" w:rsidRDefault="00B71F96" w:rsidP="00B71F96">
      <w:pPr>
        <w:spacing w:after="240" w:line="240" w:lineRule="auto"/>
        <w:jc w:val="both"/>
        <w:rPr>
          <w:iCs/>
          <w:lang w:val="es-CL"/>
        </w:rPr>
      </w:pPr>
    </w:p>
    <w:p w14:paraId="1B626A9B" w14:textId="77777777" w:rsidR="00B71F96" w:rsidRDefault="00B71F96" w:rsidP="00B71F96">
      <w:pPr>
        <w:spacing w:after="240" w:line="240" w:lineRule="auto"/>
        <w:jc w:val="both"/>
        <w:rPr>
          <w:iCs/>
          <w:lang w:val="es-CL"/>
        </w:rPr>
      </w:pPr>
    </w:p>
    <w:p w14:paraId="0D8545D2" w14:textId="77777777" w:rsidR="00B71F96" w:rsidRDefault="00B71F96" w:rsidP="00B71F96">
      <w:pPr>
        <w:spacing w:after="240" w:line="240" w:lineRule="auto"/>
        <w:jc w:val="both"/>
        <w:rPr>
          <w:iCs/>
          <w:lang w:val="es-CL"/>
        </w:rPr>
      </w:pPr>
    </w:p>
    <w:p w14:paraId="624ADCE3" w14:textId="77777777" w:rsidR="00D240E3" w:rsidRDefault="00D240E3" w:rsidP="00B71F96">
      <w:pPr>
        <w:spacing w:after="240" w:line="240" w:lineRule="auto"/>
        <w:jc w:val="both"/>
        <w:rPr>
          <w:iCs/>
          <w:lang w:val="es-CL"/>
        </w:rPr>
      </w:pPr>
    </w:p>
    <w:p w14:paraId="0770AB0D" w14:textId="77777777" w:rsidR="00D240E3" w:rsidRDefault="00D240E3" w:rsidP="00B71F96">
      <w:pPr>
        <w:spacing w:after="240" w:line="240" w:lineRule="auto"/>
        <w:jc w:val="both"/>
        <w:rPr>
          <w:iCs/>
          <w:lang w:val="es-CL"/>
        </w:rPr>
      </w:pPr>
    </w:p>
    <w:p w14:paraId="383B7621" w14:textId="77777777" w:rsidR="00D240E3" w:rsidRDefault="00D240E3" w:rsidP="00B71F96">
      <w:pPr>
        <w:spacing w:after="240" w:line="240" w:lineRule="auto"/>
        <w:jc w:val="both"/>
        <w:rPr>
          <w:iCs/>
          <w:lang w:val="es-CL"/>
        </w:rPr>
      </w:pPr>
    </w:p>
    <w:p w14:paraId="284CF77E" w14:textId="77777777" w:rsidR="0061132A" w:rsidRDefault="0061132A" w:rsidP="00B71F96">
      <w:pPr>
        <w:spacing w:after="240" w:line="240" w:lineRule="auto"/>
        <w:jc w:val="both"/>
        <w:rPr>
          <w:iCs/>
          <w:lang w:val="es-CL"/>
        </w:rPr>
      </w:pPr>
    </w:p>
    <w:p w14:paraId="2BBF7005" w14:textId="77777777" w:rsidR="0061132A" w:rsidRDefault="0061132A" w:rsidP="00B71F96">
      <w:pPr>
        <w:spacing w:after="240" w:line="240" w:lineRule="auto"/>
        <w:jc w:val="both"/>
        <w:rPr>
          <w:iCs/>
          <w:lang w:val="es-CL"/>
        </w:rPr>
        <w:sectPr w:rsidR="0061132A" w:rsidSect="0061132A">
          <w:footerReference w:type="default" r:id="rId18"/>
          <w:headerReference w:type="first" r:id="rId19"/>
          <w:footerReference w:type="first" r:id="rId20"/>
          <w:pgSz w:w="11909" w:h="16834"/>
          <w:pgMar w:top="1418" w:right="1418" w:bottom="1797" w:left="1418" w:header="720" w:footer="720" w:gutter="0"/>
          <w:pgNumType w:start="0"/>
          <w:cols w:space="720"/>
          <w:titlePg/>
        </w:sectPr>
      </w:pPr>
    </w:p>
    <w:p w14:paraId="2441E800" w14:textId="7C035E7E" w:rsidR="00B71F96" w:rsidRPr="00B71F96" w:rsidRDefault="00B71F96" w:rsidP="00B71F96">
      <w:pPr>
        <w:spacing w:after="240" w:line="240" w:lineRule="auto"/>
        <w:jc w:val="both"/>
        <w:rPr>
          <w:iCs/>
          <w:lang w:val="es-CL"/>
        </w:rPr>
      </w:pPr>
      <w:r w:rsidRPr="00B71F96">
        <w:rPr>
          <w:iCs/>
          <w:lang w:val="es-CL"/>
        </w:rPr>
        <w:lastRenderedPageBreak/>
        <w:t xml:space="preserve">Tabla 3: Regresión logística binaria para inserciones laborales atípicas en términos de género. </w:t>
      </w:r>
    </w:p>
    <w:tbl>
      <w:tblPr>
        <w:tblW w:w="13435" w:type="dxa"/>
        <w:tblBorders>
          <w:top w:val="nil"/>
          <w:left w:val="nil"/>
          <w:bottom w:val="nil"/>
          <w:right w:val="nil"/>
          <w:insideH w:val="nil"/>
          <w:insideV w:val="nil"/>
        </w:tblBorders>
        <w:tblLayout w:type="fixed"/>
        <w:tblLook w:val="0600" w:firstRow="0" w:lastRow="0" w:firstColumn="0" w:lastColumn="0" w:noHBand="1" w:noVBand="1"/>
      </w:tblPr>
      <w:tblGrid>
        <w:gridCol w:w="2970"/>
        <w:gridCol w:w="1260"/>
        <w:gridCol w:w="1259"/>
        <w:gridCol w:w="970"/>
        <w:gridCol w:w="1259"/>
        <w:gridCol w:w="1259"/>
        <w:gridCol w:w="970"/>
        <w:gridCol w:w="1259"/>
        <w:gridCol w:w="1259"/>
        <w:gridCol w:w="970"/>
      </w:tblGrid>
      <w:tr w:rsidR="00B71F96" w:rsidRPr="00B71F96" w14:paraId="5B5B7834" w14:textId="77777777" w:rsidTr="00FA64FF">
        <w:trPr>
          <w:trHeight w:val="20"/>
        </w:trPr>
        <w:tc>
          <w:tcPr>
            <w:tcW w:w="2970" w:type="dxa"/>
            <w:tcBorders>
              <w:top w:val="single" w:sz="7" w:space="0" w:color="000000"/>
              <w:left w:val="nil"/>
              <w:bottom w:val="nil"/>
              <w:right w:val="nil"/>
            </w:tcBorders>
            <w:tcMar>
              <w:top w:w="0" w:type="dxa"/>
              <w:left w:w="100" w:type="dxa"/>
              <w:bottom w:w="0" w:type="dxa"/>
              <w:right w:w="100" w:type="dxa"/>
            </w:tcMar>
          </w:tcPr>
          <w:p w14:paraId="0F6E1EFF" w14:textId="77777777" w:rsidR="00B71F96" w:rsidRPr="00B71F96" w:rsidRDefault="00B71F96" w:rsidP="00B71F96">
            <w:pPr>
              <w:spacing w:after="240" w:line="240" w:lineRule="auto"/>
              <w:jc w:val="both"/>
              <w:rPr>
                <w:iCs/>
                <w:lang w:val="es-CL"/>
              </w:rPr>
            </w:pPr>
          </w:p>
        </w:tc>
        <w:tc>
          <w:tcPr>
            <w:tcW w:w="3489" w:type="dxa"/>
            <w:gridSpan w:val="3"/>
            <w:tcBorders>
              <w:top w:val="single" w:sz="7" w:space="0" w:color="000000"/>
              <w:left w:val="nil"/>
              <w:bottom w:val="nil"/>
              <w:right w:val="nil"/>
            </w:tcBorders>
            <w:tcMar>
              <w:top w:w="0" w:type="dxa"/>
              <w:left w:w="100" w:type="dxa"/>
              <w:bottom w:w="0" w:type="dxa"/>
              <w:right w:w="100" w:type="dxa"/>
            </w:tcMar>
          </w:tcPr>
          <w:p w14:paraId="0EA7CBB2" w14:textId="77777777" w:rsidR="00B71F96" w:rsidRPr="00B71F96" w:rsidRDefault="00B71F96" w:rsidP="00B71F96">
            <w:pPr>
              <w:spacing w:after="240" w:line="240" w:lineRule="auto"/>
              <w:jc w:val="both"/>
              <w:rPr>
                <w:b/>
                <w:iCs/>
                <w:lang w:val="es-CL"/>
              </w:rPr>
            </w:pPr>
            <w:r w:rsidRPr="00B71F96">
              <w:rPr>
                <w:b/>
                <w:iCs/>
                <w:lang w:val="es-CL"/>
              </w:rPr>
              <w:t>Muestra general</w:t>
            </w:r>
          </w:p>
        </w:tc>
        <w:tc>
          <w:tcPr>
            <w:tcW w:w="3488" w:type="dxa"/>
            <w:gridSpan w:val="3"/>
            <w:tcBorders>
              <w:top w:val="single" w:sz="7" w:space="0" w:color="000000"/>
              <w:left w:val="nil"/>
              <w:bottom w:val="nil"/>
              <w:right w:val="nil"/>
            </w:tcBorders>
            <w:shd w:val="clear" w:color="auto" w:fill="auto"/>
            <w:tcMar>
              <w:top w:w="0" w:type="dxa"/>
              <w:left w:w="100" w:type="dxa"/>
              <w:bottom w:w="0" w:type="dxa"/>
              <w:right w:w="100" w:type="dxa"/>
            </w:tcMar>
          </w:tcPr>
          <w:p w14:paraId="563E21D6" w14:textId="77777777" w:rsidR="00B71F96" w:rsidRPr="00B71F96" w:rsidRDefault="00B71F96" w:rsidP="00B71F96">
            <w:pPr>
              <w:spacing w:after="240" w:line="240" w:lineRule="auto"/>
              <w:jc w:val="both"/>
              <w:rPr>
                <w:b/>
                <w:iCs/>
                <w:lang w:val="es-CL"/>
              </w:rPr>
            </w:pPr>
            <w:r w:rsidRPr="00B71F96">
              <w:rPr>
                <w:b/>
                <w:iCs/>
                <w:lang w:val="es-CL"/>
              </w:rPr>
              <w:t>Muestra mujeres</w:t>
            </w:r>
          </w:p>
        </w:tc>
        <w:tc>
          <w:tcPr>
            <w:tcW w:w="3488" w:type="dxa"/>
            <w:gridSpan w:val="3"/>
            <w:tcBorders>
              <w:top w:val="single" w:sz="7" w:space="0" w:color="000000"/>
              <w:left w:val="nil"/>
              <w:bottom w:val="nil"/>
              <w:right w:val="nil"/>
            </w:tcBorders>
            <w:shd w:val="clear" w:color="auto" w:fill="auto"/>
            <w:tcMar>
              <w:top w:w="0" w:type="dxa"/>
              <w:left w:w="100" w:type="dxa"/>
              <w:bottom w:w="0" w:type="dxa"/>
              <w:right w:w="100" w:type="dxa"/>
            </w:tcMar>
          </w:tcPr>
          <w:p w14:paraId="28A4F519" w14:textId="77777777" w:rsidR="00B71F96" w:rsidRPr="00B71F96" w:rsidRDefault="00B71F96" w:rsidP="00B71F96">
            <w:pPr>
              <w:spacing w:after="240" w:line="240" w:lineRule="auto"/>
              <w:jc w:val="both"/>
              <w:rPr>
                <w:b/>
                <w:iCs/>
                <w:lang w:val="es-CL"/>
              </w:rPr>
            </w:pPr>
            <w:r w:rsidRPr="00B71F96">
              <w:rPr>
                <w:b/>
                <w:iCs/>
                <w:lang w:val="es-CL"/>
              </w:rPr>
              <w:t>Muestra hombres</w:t>
            </w:r>
          </w:p>
        </w:tc>
      </w:tr>
      <w:tr w:rsidR="00B71F96" w:rsidRPr="00B71F96" w14:paraId="7A54F0B5" w14:textId="77777777" w:rsidTr="00FA64FF">
        <w:trPr>
          <w:trHeight w:val="20"/>
        </w:trPr>
        <w:tc>
          <w:tcPr>
            <w:tcW w:w="2970" w:type="dxa"/>
            <w:tcBorders>
              <w:top w:val="nil"/>
              <w:left w:val="nil"/>
              <w:bottom w:val="single" w:sz="7" w:space="0" w:color="000000"/>
              <w:right w:val="nil"/>
            </w:tcBorders>
            <w:shd w:val="clear" w:color="auto" w:fill="auto"/>
            <w:tcMar>
              <w:top w:w="0" w:type="dxa"/>
              <w:left w:w="100" w:type="dxa"/>
              <w:bottom w:w="0" w:type="dxa"/>
              <w:right w:w="100" w:type="dxa"/>
            </w:tcMar>
          </w:tcPr>
          <w:p w14:paraId="5F1F3E9A" w14:textId="77777777" w:rsidR="00B71F96" w:rsidRPr="00B71F96" w:rsidRDefault="00B71F96" w:rsidP="00B71F96">
            <w:pPr>
              <w:spacing w:after="240" w:line="240" w:lineRule="auto"/>
              <w:jc w:val="both"/>
              <w:rPr>
                <w:b/>
                <w:iCs/>
                <w:lang w:val="es-CL"/>
              </w:rPr>
            </w:pPr>
            <w:r w:rsidRPr="00B71F96">
              <w:rPr>
                <w:b/>
                <w:iCs/>
                <w:lang w:val="es-CL"/>
              </w:rPr>
              <w:t>PREDICTORES</w:t>
            </w:r>
          </w:p>
        </w:tc>
        <w:tc>
          <w:tcPr>
            <w:tcW w:w="1260" w:type="dxa"/>
            <w:tcBorders>
              <w:top w:val="nil"/>
              <w:left w:val="nil"/>
              <w:bottom w:val="single" w:sz="7" w:space="0" w:color="000000"/>
              <w:right w:val="nil"/>
            </w:tcBorders>
            <w:shd w:val="clear" w:color="auto" w:fill="auto"/>
            <w:tcMar>
              <w:top w:w="0" w:type="dxa"/>
              <w:left w:w="100" w:type="dxa"/>
              <w:bottom w:w="0" w:type="dxa"/>
              <w:right w:w="100" w:type="dxa"/>
            </w:tcMar>
          </w:tcPr>
          <w:p w14:paraId="4CB1805F" w14:textId="77777777" w:rsidR="00B71F96" w:rsidRPr="00B71F96" w:rsidRDefault="00B71F96" w:rsidP="00B71F96">
            <w:pPr>
              <w:spacing w:after="240" w:line="240" w:lineRule="auto"/>
              <w:jc w:val="both"/>
              <w:rPr>
                <w:b/>
                <w:iCs/>
                <w:lang w:val="es-CL"/>
              </w:rPr>
            </w:pPr>
            <w:r w:rsidRPr="00B71F96">
              <w:rPr>
                <w:b/>
                <w:iCs/>
                <w:lang w:val="es-CL"/>
              </w:rPr>
              <w:t>β</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5096A1F7" w14:textId="77777777" w:rsidR="00B71F96" w:rsidRPr="00B71F96" w:rsidRDefault="00B71F96" w:rsidP="00B71F96">
            <w:pPr>
              <w:spacing w:after="240" w:line="240" w:lineRule="auto"/>
              <w:jc w:val="both"/>
              <w:rPr>
                <w:b/>
                <w:iCs/>
                <w:lang w:val="es-CL"/>
              </w:rPr>
            </w:pPr>
            <w:r w:rsidRPr="00B71F96">
              <w:rPr>
                <w:b/>
                <w:iCs/>
                <w:lang w:val="es-CL"/>
              </w:rPr>
              <w:t xml:space="preserve">S.E   </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3DD05852" w14:textId="77777777" w:rsidR="00B71F96" w:rsidRPr="00B71F96" w:rsidRDefault="00B71F96" w:rsidP="00B71F96">
            <w:pPr>
              <w:spacing w:after="240" w:line="240" w:lineRule="auto"/>
              <w:jc w:val="both"/>
              <w:rPr>
                <w:b/>
                <w:iCs/>
                <w:lang w:val="es-CL"/>
              </w:rPr>
            </w:pPr>
            <w:r w:rsidRPr="00B71F96">
              <w:rPr>
                <w:b/>
                <w:iCs/>
                <w:lang w:val="es-CL"/>
              </w:rPr>
              <w:t>OR</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7CD92896" w14:textId="77777777" w:rsidR="00B71F96" w:rsidRPr="00B71F96" w:rsidRDefault="00B71F96" w:rsidP="00B71F96">
            <w:pPr>
              <w:spacing w:after="240" w:line="240" w:lineRule="auto"/>
              <w:jc w:val="both"/>
              <w:rPr>
                <w:b/>
                <w:iCs/>
                <w:lang w:val="es-CL"/>
              </w:rPr>
            </w:pPr>
            <w:r w:rsidRPr="00B71F96">
              <w:rPr>
                <w:b/>
                <w:iCs/>
                <w:lang w:val="es-CL"/>
              </w:rPr>
              <w:t>β</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31F70ACA" w14:textId="77777777" w:rsidR="00B71F96" w:rsidRPr="00B71F96" w:rsidRDefault="00B71F96" w:rsidP="00B71F96">
            <w:pPr>
              <w:spacing w:after="240" w:line="240" w:lineRule="auto"/>
              <w:jc w:val="both"/>
              <w:rPr>
                <w:b/>
                <w:iCs/>
                <w:lang w:val="es-CL"/>
              </w:rPr>
            </w:pPr>
            <w:r w:rsidRPr="00B71F96">
              <w:rPr>
                <w:b/>
                <w:iCs/>
                <w:lang w:val="es-CL"/>
              </w:rPr>
              <w:t xml:space="preserve">S.E  </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6D65AA71" w14:textId="77777777" w:rsidR="00B71F96" w:rsidRPr="00B71F96" w:rsidRDefault="00B71F96" w:rsidP="00B71F96">
            <w:pPr>
              <w:spacing w:after="240" w:line="240" w:lineRule="auto"/>
              <w:jc w:val="both"/>
              <w:rPr>
                <w:b/>
                <w:iCs/>
                <w:lang w:val="es-CL"/>
              </w:rPr>
            </w:pPr>
            <w:r w:rsidRPr="00B71F96">
              <w:rPr>
                <w:b/>
                <w:iCs/>
                <w:lang w:val="es-CL"/>
              </w:rPr>
              <w:t>OR</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7048A0B1" w14:textId="77777777" w:rsidR="00B71F96" w:rsidRPr="00B71F96" w:rsidRDefault="00B71F96" w:rsidP="00B71F96">
            <w:pPr>
              <w:spacing w:after="240" w:line="240" w:lineRule="auto"/>
              <w:jc w:val="both"/>
              <w:rPr>
                <w:b/>
                <w:iCs/>
                <w:lang w:val="es-CL"/>
              </w:rPr>
            </w:pPr>
            <w:r w:rsidRPr="00B71F96">
              <w:rPr>
                <w:b/>
                <w:iCs/>
                <w:lang w:val="es-CL"/>
              </w:rPr>
              <w:t xml:space="preserve">   β    </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2D499904" w14:textId="77777777" w:rsidR="00B71F96" w:rsidRPr="00B71F96" w:rsidRDefault="00B71F96" w:rsidP="00B71F96">
            <w:pPr>
              <w:spacing w:after="240" w:line="240" w:lineRule="auto"/>
              <w:jc w:val="both"/>
              <w:rPr>
                <w:b/>
                <w:iCs/>
                <w:lang w:val="es-CL"/>
              </w:rPr>
            </w:pPr>
            <w:r w:rsidRPr="00B71F96">
              <w:rPr>
                <w:b/>
                <w:iCs/>
                <w:lang w:val="es-CL"/>
              </w:rPr>
              <w:t>S.E</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7B800BE3" w14:textId="77777777" w:rsidR="00B71F96" w:rsidRPr="00B71F96" w:rsidRDefault="00B71F96" w:rsidP="00B71F96">
            <w:pPr>
              <w:spacing w:after="240" w:line="240" w:lineRule="auto"/>
              <w:jc w:val="both"/>
              <w:rPr>
                <w:b/>
                <w:iCs/>
                <w:lang w:val="es-CL"/>
              </w:rPr>
            </w:pPr>
            <w:r w:rsidRPr="00B71F96">
              <w:rPr>
                <w:b/>
                <w:iCs/>
                <w:lang w:val="es-CL"/>
              </w:rPr>
              <w:t>OR</w:t>
            </w:r>
          </w:p>
        </w:tc>
      </w:tr>
      <w:tr w:rsidR="00B71F96" w:rsidRPr="00B71F96" w14:paraId="0DA014A8"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7A349AA" w14:textId="77777777" w:rsidR="00B71F96" w:rsidRPr="00B71F96" w:rsidRDefault="00B71F96" w:rsidP="00B71F96">
            <w:pPr>
              <w:spacing w:after="240" w:line="240" w:lineRule="auto"/>
              <w:jc w:val="both"/>
              <w:rPr>
                <w:b/>
                <w:iCs/>
                <w:lang w:val="es-CL"/>
              </w:rPr>
            </w:pPr>
            <w:r w:rsidRPr="00B71F96">
              <w:rPr>
                <w:b/>
                <w:iCs/>
                <w:lang w:val="es-CL"/>
              </w:rPr>
              <w:t>Sexo (ref. hombre)</w:t>
            </w:r>
          </w:p>
        </w:tc>
        <w:tc>
          <w:tcPr>
            <w:tcW w:w="1260" w:type="dxa"/>
            <w:tcBorders>
              <w:top w:val="nil"/>
              <w:left w:val="nil"/>
              <w:bottom w:val="nil"/>
              <w:right w:val="nil"/>
            </w:tcBorders>
            <w:shd w:val="clear" w:color="auto" w:fill="auto"/>
            <w:tcMar>
              <w:top w:w="0" w:type="dxa"/>
              <w:left w:w="100" w:type="dxa"/>
              <w:bottom w:w="0" w:type="dxa"/>
              <w:right w:w="100" w:type="dxa"/>
            </w:tcMar>
          </w:tcPr>
          <w:p w14:paraId="3E4DC69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8C9564B"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F004C3E"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979CDEC"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0DDCA0C"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79D1D2D"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17539FE"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93E754D"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C26F55F" w14:textId="77777777" w:rsidR="00B71F96" w:rsidRPr="00B71F96" w:rsidRDefault="00B71F96" w:rsidP="00B71F96">
            <w:pPr>
              <w:spacing w:after="240" w:line="240" w:lineRule="auto"/>
              <w:jc w:val="both"/>
              <w:rPr>
                <w:b/>
                <w:iCs/>
                <w:lang w:val="es-CL"/>
              </w:rPr>
            </w:pPr>
            <w:r w:rsidRPr="00B71F96">
              <w:rPr>
                <w:b/>
                <w:iCs/>
                <w:lang w:val="es-CL"/>
              </w:rPr>
              <w:t xml:space="preserve"> </w:t>
            </w:r>
          </w:p>
        </w:tc>
      </w:tr>
      <w:tr w:rsidR="00B71F96" w:rsidRPr="00B71F96" w14:paraId="614FD1EF"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1452E06" w14:textId="77777777" w:rsidR="00B71F96" w:rsidRPr="00B71F96" w:rsidRDefault="00B71F96" w:rsidP="00B71F96">
            <w:pPr>
              <w:spacing w:after="240" w:line="240" w:lineRule="auto"/>
              <w:jc w:val="both"/>
              <w:rPr>
                <w:iCs/>
                <w:lang w:val="es-CL"/>
              </w:rPr>
            </w:pPr>
            <w:r w:rsidRPr="00B71F96">
              <w:rPr>
                <w:iCs/>
                <w:lang w:val="es-CL"/>
              </w:rPr>
              <w:t>Mujer</w:t>
            </w:r>
          </w:p>
        </w:tc>
        <w:tc>
          <w:tcPr>
            <w:tcW w:w="1260" w:type="dxa"/>
            <w:tcBorders>
              <w:top w:val="nil"/>
              <w:left w:val="nil"/>
              <w:bottom w:val="nil"/>
              <w:right w:val="nil"/>
            </w:tcBorders>
            <w:shd w:val="clear" w:color="auto" w:fill="auto"/>
            <w:tcMar>
              <w:top w:w="0" w:type="dxa"/>
              <w:left w:w="100" w:type="dxa"/>
              <w:bottom w:w="0" w:type="dxa"/>
              <w:right w:w="100" w:type="dxa"/>
            </w:tcMar>
          </w:tcPr>
          <w:p w14:paraId="66037079" w14:textId="77777777" w:rsidR="00B71F96" w:rsidRPr="00B71F96" w:rsidRDefault="00B71F96" w:rsidP="00B71F96">
            <w:pPr>
              <w:spacing w:after="240" w:line="240" w:lineRule="auto"/>
              <w:jc w:val="both"/>
              <w:rPr>
                <w:iCs/>
                <w:lang w:val="es-CL"/>
              </w:rPr>
            </w:pPr>
            <w:r w:rsidRPr="00B71F96">
              <w:rPr>
                <w:iCs/>
                <w:lang w:val="es-CL"/>
              </w:rPr>
              <w:t>0,368***</w:t>
            </w:r>
          </w:p>
        </w:tc>
        <w:tc>
          <w:tcPr>
            <w:tcW w:w="1259" w:type="dxa"/>
            <w:tcBorders>
              <w:top w:val="nil"/>
              <w:left w:val="nil"/>
              <w:bottom w:val="nil"/>
              <w:right w:val="nil"/>
            </w:tcBorders>
            <w:shd w:val="clear" w:color="auto" w:fill="auto"/>
            <w:tcMar>
              <w:top w:w="0" w:type="dxa"/>
              <w:left w:w="100" w:type="dxa"/>
              <w:bottom w:w="0" w:type="dxa"/>
              <w:right w:w="100" w:type="dxa"/>
            </w:tcMar>
          </w:tcPr>
          <w:p w14:paraId="2CFEB90F" w14:textId="77777777" w:rsidR="00B71F96" w:rsidRPr="00B71F96" w:rsidRDefault="00B71F96" w:rsidP="00B71F96">
            <w:pPr>
              <w:spacing w:after="240" w:line="240" w:lineRule="auto"/>
              <w:jc w:val="both"/>
              <w:rPr>
                <w:iCs/>
                <w:lang w:val="es-CL"/>
              </w:rPr>
            </w:pPr>
            <w:r w:rsidRPr="00B71F96">
              <w:rPr>
                <w:iCs/>
                <w:lang w:val="es-CL"/>
              </w:rPr>
              <w:t>0,027</w:t>
            </w:r>
          </w:p>
        </w:tc>
        <w:tc>
          <w:tcPr>
            <w:tcW w:w="970" w:type="dxa"/>
            <w:tcBorders>
              <w:top w:val="nil"/>
              <w:left w:val="nil"/>
              <w:bottom w:val="nil"/>
              <w:right w:val="nil"/>
            </w:tcBorders>
            <w:shd w:val="clear" w:color="auto" w:fill="auto"/>
            <w:tcMar>
              <w:top w:w="0" w:type="dxa"/>
              <w:left w:w="100" w:type="dxa"/>
              <w:bottom w:w="0" w:type="dxa"/>
              <w:right w:w="100" w:type="dxa"/>
            </w:tcMar>
          </w:tcPr>
          <w:p w14:paraId="430E4BE4" w14:textId="77777777" w:rsidR="00B71F96" w:rsidRPr="00B71F96" w:rsidRDefault="00B71F96" w:rsidP="00B71F96">
            <w:pPr>
              <w:spacing w:after="240" w:line="240" w:lineRule="auto"/>
              <w:jc w:val="both"/>
              <w:rPr>
                <w:iCs/>
                <w:lang w:val="es-CL"/>
              </w:rPr>
            </w:pPr>
            <w:r w:rsidRPr="00B71F96">
              <w:rPr>
                <w:iCs/>
                <w:lang w:val="es-CL"/>
              </w:rPr>
              <w:t>1,445</w:t>
            </w:r>
          </w:p>
        </w:tc>
        <w:tc>
          <w:tcPr>
            <w:tcW w:w="1259" w:type="dxa"/>
            <w:tcBorders>
              <w:top w:val="nil"/>
              <w:left w:val="nil"/>
              <w:bottom w:val="nil"/>
              <w:right w:val="nil"/>
            </w:tcBorders>
            <w:shd w:val="clear" w:color="auto" w:fill="auto"/>
            <w:tcMar>
              <w:top w:w="0" w:type="dxa"/>
              <w:left w:w="100" w:type="dxa"/>
              <w:bottom w:w="0" w:type="dxa"/>
              <w:right w:w="100" w:type="dxa"/>
            </w:tcMar>
          </w:tcPr>
          <w:p w14:paraId="168242B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E456A7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8128C8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AA7134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69C6A8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19AEC888"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15B4B53F"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E35B76F"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7DCAEF9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D5684F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B38D7F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EC21AE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78E4F7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98BF36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906A35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EB44AE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5A9FF51"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01491306"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099FE3D" w14:textId="77777777" w:rsidR="00B71F96" w:rsidRPr="00B71F96" w:rsidRDefault="00B71F96" w:rsidP="00B71F96">
            <w:pPr>
              <w:spacing w:after="240" w:line="240" w:lineRule="auto"/>
              <w:jc w:val="both"/>
              <w:rPr>
                <w:b/>
                <w:iCs/>
                <w:lang w:val="es-CL"/>
              </w:rPr>
            </w:pPr>
            <w:r w:rsidRPr="00B71F96">
              <w:rPr>
                <w:b/>
                <w:iCs/>
                <w:lang w:val="es-CL"/>
              </w:rPr>
              <w:t>Quintil (ref. Quintil III)</w:t>
            </w:r>
          </w:p>
        </w:tc>
        <w:tc>
          <w:tcPr>
            <w:tcW w:w="1260" w:type="dxa"/>
            <w:tcBorders>
              <w:top w:val="nil"/>
              <w:left w:val="nil"/>
              <w:bottom w:val="nil"/>
              <w:right w:val="nil"/>
            </w:tcBorders>
            <w:shd w:val="clear" w:color="auto" w:fill="auto"/>
            <w:tcMar>
              <w:top w:w="0" w:type="dxa"/>
              <w:left w:w="100" w:type="dxa"/>
              <w:bottom w:w="0" w:type="dxa"/>
              <w:right w:w="100" w:type="dxa"/>
            </w:tcMar>
          </w:tcPr>
          <w:p w14:paraId="3EBB478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1B39F9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52FE61B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3F8492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71A5D0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970319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02BF38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12980C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03EB8ED"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5576C377"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6B6B8620" w14:textId="77777777" w:rsidR="00B71F96" w:rsidRPr="00B71F96" w:rsidRDefault="00B71F96" w:rsidP="00B71F96">
            <w:pPr>
              <w:spacing w:after="240" w:line="240" w:lineRule="auto"/>
              <w:jc w:val="both"/>
              <w:rPr>
                <w:iCs/>
                <w:lang w:val="es-CL"/>
              </w:rPr>
            </w:pPr>
            <w:r w:rsidRPr="00B71F96">
              <w:rPr>
                <w:iCs/>
                <w:lang w:val="es-CL"/>
              </w:rPr>
              <w:t>Quintil I</w:t>
            </w:r>
          </w:p>
        </w:tc>
        <w:tc>
          <w:tcPr>
            <w:tcW w:w="1260" w:type="dxa"/>
            <w:tcBorders>
              <w:top w:val="nil"/>
              <w:left w:val="nil"/>
              <w:bottom w:val="nil"/>
              <w:right w:val="nil"/>
            </w:tcBorders>
            <w:shd w:val="clear" w:color="auto" w:fill="auto"/>
            <w:tcMar>
              <w:top w:w="0" w:type="dxa"/>
              <w:left w:w="100" w:type="dxa"/>
              <w:bottom w:w="0" w:type="dxa"/>
              <w:right w:w="100" w:type="dxa"/>
            </w:tcMar>
          </w:tcPr>
          <w:p w14:paraId="170563A3" w14:textId="77777777" w:rsidR="00B71F96" w:rsidRPr="00B71F96" w:rsidRDefault="00B71F96" w:rsidP="00B71F96">
            <w:pPr>
              <w:spacing w:after="240" w:line="240" w:lineRule="auto"/>
              <w:jc w:val="both"/>
              <w:rPr>
                <w:iCs/>
                <w:lang w:val="es-CL"/>
              </w:rPr>
            </w:pPr>
            <w:r w:rsidRPr="00B71F96">
              <w:rPr>
                <w:iCs/>
                <w:lang w:val="es-CL"/>
              </w:rPr>
              <w:t>-0,286***</w:t>
            </w:r>
          </w:p>
        </w:tc>
        <w:tc>
          <w:tcPr>
            <w:tcW w:w="1259" w:type="dxa"/>
            <w:tcBorders>
              <w:top w:val="nil"/>
              <w:left w:val="nil"/>
              <w:bottom w:val="nil"/>
              <w:right w:val="nil"/>
            </w:tcBorders>
            <w:shd w:val="clear" w:color="auto" w:fill="auto"/>
            <w:tcMar>
              <w:top w:w="0" w:type="dxa"/>
              <w:left w:w="100" w:type="dxa"/>
              <w:bottom w:w="0" w:type="dxa"/>
              <w:right w:w="100" w:type="dxa"/>
            </w:tcMar>
          </w:tcPr>
          <w:p w14:paraId="44CC3390" w14:textId="77777777" w:rsidR="00B71F96" w:rsidRPr="00B71F96" w:rsidRDefault="00B71F96" w:rsidP="00B71F96">
            <w:pPr>
              <w:spacing w:after="240" w:line="240" w:lineRule="auto"/>
              <w:jc w:val="both"/>
              <w:rPr>
                <w:iCs/>
                <w:lang w:val="es-CL"/>
              </w:rPr>
            </w:pPr>
            <w:r w:rsidRPr="00B71F96">
              <w:rPr>
                <w:iCs/>
                <w:lang w:val="es-CL"/>
              </w:rPr>
              <w:t>0,060</w:t>
            </w:r>
          </w:p>
        </w:tc>
        <w:tc>
          <w:tcPr>
            <w:tcW w:w="970" w:type="dxa"/>
            <w:tcBorders>
              <w:top w:val="nil"/>
              <w:left w:val="nil"/>
              <w:bottom w:val="nil"/>
              <w:right w:val="nil"/>
            </w:tcBorders>
            <w:shd w:val="clear" w:color="auto" w:fill="auto"/>
            <w:tcMar>
              <w:top w:w="0" w:type="dxa"/>
              <w:left w:w="100" w:type="dxa"/>
              <w:bottom w:w="0" w:type="dxa"/>
              <w:right w:w="100" w:type="dxa"/>
            </w:tcMar>
          </w:tcPr>
          <w:p w14:paraId="68E302DC" w14:textId="77777777" w:rsidR="00B71F96" w:rsidRPr="00B71F96" w:rsidRDefault="00B71F96" w:rsidP="00B71F96">
            <w:pPr>
              <w:spacing w:after="240" w:line="240" w:lineRule="auto"/>
              <w:jc w:val="both"/>
              <w:rPr>
                <w:iCs/>
                <w:lang w:val="es-CL"/>
              </w:rPr>
            </w:pPr>
            <w:r w:rsidRPr="00B71F96">
              <w:rPr>
                <w:iCs/>
                <w:lang w:val="es-CL"/>
              </w:rPr>
              <w:t>0,751</w:t>
            </w:r>
          </w:p>
        </w:tc>
        <w:tc>
          <w:tcPr>
            <w:tcW w:w="1259" w:type="dxa"/>
            <w:tcBorders>
              <w:top w:val="nil"/>
              <w:left w:val="nil"/>
              <w:bottom w:val="nil"/>
              <w:right w:val="nil"/>
            </w:tcBorders>
            <w:shd w:val="clear" w:color="auto" w:fill="auto"/>
            <w:tcMar>
              <w:top w:w="0" w:type="dxa"/>
              <w:left w:w="100" w:type="dxa"/>
              <w:bottom w:w="0" w:type="dxa"/>
              <w:right w:w="100" w:type="dxa"/>
            </w:tcMar>
          </w:tcPr>
          <w:p w14:paraId="67F1B32C" w14:textId="77777777" w:rsidR="00B71F96" w:rsidRPr="00B71F96" w:rsidRDefault="00B71F96" w:rsidP="00B71F96">
            <w:pPr>
              <w:spacing w:after="240" w:line="240" w:lineRule="auto"/>
              <w:jc w:val="both"/>
              <w:rPr>
                <w:iCs/>
                <w:lang w:val="es-CL"/>
              </w:rPr>
            </w:pPr>
            <w:r w:rsidRPr="00B71F96">
              <w:rPr>
                <w:iCs/>
                <w:lang w:val="es-CL"/>
              </w:rPr>
              <w:t>-0,435***</w:t>
            </w:r>
          </w:p>
        </w:tc>
        <w:tc>
          <w:tcPr>
            <w:tcW w:w="1259" w:type="dxa"/>
            <w:tcBorders>
              <w:top w:val="nil"/>
              <w:left w:val="nil"/>
              <w:bottom w:val="nil"/>
              <w:right w:val="nil"/>
            </w:tcBorders>
            <w:shd w:val="clear" w:color="auto" w:fill="auto"/>
            <w:tcMar>
              <w:top w:w="0" w:type="dxa"/>
              <w:left w:w="100" w:type="dxa"/>
              <w:bottom w:w="0" w:type="dxa"/>
              <w:right w:w="100" w:type="dxa"/>
            </w:tcMar>
          </w:tcPr>
          <w:p w14:paraId="3E73857D" w14:textId="77777777" w:rsidR="00B71F96" w:rsidRPr="00B71F96" w:rsidRDefault="00B71F96" w:rsidP="00B71F96">
            <w:pPr>
              <w:spacing w:after="240" w:line="240" w:lineRule="auto"/>
              <w:jc w:val="both"/>
              <w:rPr>
                <w:iCs/>
                <w:lang w:val="es-CL"/>
              </w:rPr>
            </w:pPr>
            <w:r w:rsidRPr="00B71F96">
              <w:rPr>
                <w:iCs/>
                <w:lang w:val="es-CL"/>
              </w:rPr>
              <w:t>0,086</w:t>
            </w:r>
          </w:p>
        </w:tc>
        <w:tc>
          <w:tcPr>
            <w:tcW w:w="970" w:type="dxa"/>
            <w:tcBorders>
              <w:top w:val="nil"/>
              <w:left w:val="nil"/>
              <w:bottom w:val="nil"/>
              <w:right w:val="nil"/>
            </w:tcBorders>
            <w:shd w:val="clear" w:color="auto" w:fill="auto"/>
            <w:tcMar>
              <w:top w:w="0" w:type="dxa"/>
              <w:left w:w="100" w:type="dxa"/>
              <w:bottom w:w="0" w:type="dxa"/>
              <w:right w:w="100" w:type="dxa"/>
            </w:tcMar>
          </w:tcPr>
          <w:p w14:paraId="70D4D277" w14:textId="77777777" w:rsidR="00B71F96" w:rsidRPr="00B71F96" w:rsidRDefault="00B71F96" w:rsidP="00B71F96">
            <w:pPr>
              <w:spacing w:after="240" w:line="240" w:lineRule="auto"/>
              <w:jc w:val="both"/>
              <w:rPr>
                <w:iCs/>
                <w:lang w:val="es-CL"/>
              </w:rPr>
            </w:pPr>
            <w:r w:rsidRPr="00B71F96">
              <w:rPr>
                <w:iCs/>
                <w:lang w:val="es-CL"/>
              </w:rPr>
              <w:t>0,647</w:t>
            </w:r>
          </w:p>
        </w:tc>
        <w:tc>
          <w:tcPr>
            <w:tcW w:w="1259" w:type="dxa"/>
            <w:tcBorders>
              <w:top w:val="nil"/>
              <w:left w:val="nil"/>
              <w:bottom w:val="nil"/>
              <w:right w:val="nil"/>
            </w:tcBorders>
            <w:shd w:val="clear" w:color="auto" w:fill="auto"/>
            <w:tcMar>
              <w:top w:w="0" w:type="dxa"/>
              <w:left w:w="100" w:type="dxa"/>
              <w:bottom w:w="0" w:type="dxa"/>
              <w:right w:w="100" w:type="dxa"/>
            </w:tcMar>
          </w:tcPr>
          <w:p w14:paraId="2F9B1911" w14:textId="77777777" w:rsidR="00B71F96" w:rsidRPr="00B71F96" w:rsidRDefault="00B71F96" w:rsidP="00B71F96">
            <w:pPr>
              <w:spacing w:after="240" w:line="240" w:lineRule="auto"/>
              <w:jc w:val="both"/>
              <w:rPr>
                <w:iCs/>
                <w:lang w:val="es-CL"/>
              </w:rPr>
            </w:pPr>
            <w:r w:rsidRPr="00B71F96">
              <w:rPr>
                <w:iCs/>
                <w:lang w:val="es-CL"/>
              </w:rPr>
              <w:t>-0,123</w:t>
            </w:r>
          </w:p>
        </w:tc>
        <w:tc>
          <w:tcPr>
            <w:tcW w:w="1259" w:type="dxa"/>
            <w:tcBorders>
              <w:top w:val="nil"/>
              <w:left w:val="nil"/>
              <w:bottom w:val="nil"/>
              <w:right w:val="nil"/>
            </w:tcBorders>
            <w:shd w:val="clear" w:color="auto" w:fill="auto"/>
            <w:tcMar>
              <w:top w:w="0" w:type="dxa"/>
              <w:left w:w="100" w:type="dxa"/>
              <w:bottom w:w="0" w:type="dxa"/>
              <w:right w:w="100" w:type="dxa"/>
            </w:tcMar>
          </w:tcPr>
          <w:p w14:paraId="6C1D6223" w14:textId="77777777" w:rsidR="00B71F96" w:rsidRPr="00B71F96" w:rsidRDefault="00B71F96" w:rsidP="00B71F96">
            <w:pPr>
              <w:spacing w:after="240" w:line="240" w:lineRule="auto"/>
              <w:jc w:val="both"/>
              <w:rPr>
                <w:iCs/>
                <w:lang w:val="es-CL"/>
              </w:rPr>
            </w:pPr>
            <w:r w:rsidRPr="00B71F96">
              <w:rPr>
                <w:iCs/>
                <w:lang w:val="es-CL"/>
              </w:rPr>
              <w:t>0,089</w:t>
            </w:r>
          </w:p>
        </w:tc>
        <w:tc>
          <w:tcPr>
            <w:tcW w:w="970" w:type="dxa"/>
            <w:tcBorders>
              <w:top w:val="nil"/>
              <w:left w:val="nil"/>
              <w:bottom w:val="nil"/>
              <w:right w:val="nil"/>
            </w:tcBorders>
            <w:shd w:val="clear" w:color="auto" w:fill="auto"/>
            <w:tcMar>
              <w:top w:w="0" w:type="dxa"/>
              <w:left w:w="100" w:type="dxa"/>
              <w:bottom w:w="0" w:type="dxa"/>
              <w:right w:w="100" w:type="dxa"/>
            </w:tcMar>
          </w:tcPr>
          <w:p w14:paraId="3E4AC510" w14:textId="77777777" w:rsidR="00B71F96" w:rsidRPr="00B71F96" w:rsidRDefault="00B71F96" w:rsidP="00B71F96">
            <w:pPr>
              <w:spacing w:after="240" w:line="240" w:lineRule="auto"/>
              <w:jc w:val="both"/>
              <w:rPr>
                <w:iCs/>
                <w:lang w:val="es-CL"/>
              </w:rPr>
            </w:pPr>
            <w:r w:rsidRPr="00B71F96">
              <w:rPr>
                <w:iCs/>
                <w:lang w:val="es-CL"/>
              </w:rPr>
              <w:t>0,884</w:t>
            </w:r>
          </w:p>
        </w:tc>
      </w:tr>
      <w:tr w:rsidR="00B71F96" w:rsidRPr="00B71F96" w14:paraId="722C527B"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8357F1A" w14:textId="77777777" w:rsidR="00B71F96" w:rsidRPr="00B71F96" w:rsidRDefault="00B71F96" w:rsidP="00B71F96">
            <w:pPr>
              <w:spacing w:after="240" w:line="240" w:lineRule="auto"/>
              <w:jc w:val="both"/>
              <w:rPr>
                <w:iCs/>
                <w:lang w:val="es-CL"/>
              </w:rPr>
            </w:pPr>
            <w:r w:rsidRPr="00B71F96">
              <w:rPr>
                <w:iCs/>
                <w:lang w:val="es-CL"/>
              </w:rPr>
              <w:t>Quintil II</w:t>
            </w:r>
          </w:p>
        </w:tc>
        <w:tc>
          <w:tcPr>
            <w:tcW w:w="1260" w:type="dxa"/>
            <w:tcBorders>
              <w:top w:val="nil"/>
              <w:left w:val="nil"/>
              <w:bottom w:val="nil"/>
              <w:right w:val="nil"/>
            </w:tcBorders>
            <w:shd w:val="clear" w:color="auto" w:fill="auto"/>
            <w:tcMar>
              <w:top w:w="0" w:type="dxa"/>
              <w:left w:w="100" w:type="dxa"/>
              <w:bottom w:w="0" w:type="dxa"/>
              <w:right w:w="100" w:type="dxa"/>
            </w:tcMar>
          </w:tcPr>
          <w:p w14:paraId="4759DE3D" w14:textId="77777777" w:rsidR="00B71F96" w:rsidRPr="00B71F96" w:rsidRDefault="00B71F96" w:rsidP="00B71F96">
            <w:pPr>
              <w:spacing w:after="240" w:line="240" w:lineRule="auto"/>
              <w:jc w:val="both"/>
              <w:rPr>
                <w:iCs/>
                <w:lang w:val="es-CL"/>
              </w:rPr>
            </w:pPr>
            <w:r w:rsidRPr="00B71F96">
              <w:rPr>
                <w:iCs/>
                <w:lang w:val="es-CL"/>
              </w:rPr>
              <w:t>0,019</w:t>
            </w:r>
          </w:p>
        </w:tc>
        <w:tc>
          <w:tcPr>
            <w:tcW w:w="1259" w:type="dxa"/>
            <w:tcBorders>
              <w:top w:val="nil"/>
              <w:left w:val="nil"/>
              <w:bottom w:val="nil"/>
              <w:right w:val="nil"/>
            </w:tcBorders>
            <w:shd w:val="clear" w:color="auto" w:fill="auto"/>
            <w:tcMar>
              <w:top w:w="0" w:type="dxa"/>
              <w:left w:w="100" w:type="dxa"/>
              <w:bottom w:w="0" w:type="dxa"/>
              <w:right w:w="100" w:type="dxa"/>
            </w:tcMar>
          </w:tcPr>
          <w:p w14:paraId="5DAFA32C" w14:textId="77777777" w:rsidR="00B71F96" w:rsidRPr="00B71F96" w:rsidRDefault="00B71F96" w:rsidP="00B71F96">
            <w:pPr>
              <w:spacing w:after="240" w:line="240" w:lineRule="auto"/>
              <w:jc w:val="both"/>
              <w:rPr>
                <w:iCs/>
                <w:lang w:val="es-CL"/>
              </w:rPr>
            </w:pPr>
            <w:r w:rsidRPr="00B71F96">
              <w:rPr>
                <w:iCs/>
                <w:lang w:val="es-CL"/>
              </w:rPr>
              <w:t>0,040</w:t>
            </w:r>
          </w:p>
        </w:tc>
        <w:tc>
          <w:tcPr>
            <w:tcW w:w="970" w:type="dxa"/>
            <w:tcBorders>
              <w:top w:val="nil"/>
              <w:left w:val="nil"/>
              <w:bottom w:val="nil"/>
              <w:right w:val="nil"/>
            </w:tcBorders>
            <w:shd w:val="clear" w:color="auto" w:fill="auto"/>
            <w:tcMar>
              <w:top w:w="0" w:type="dxa"/>
              <w:left w:w="100" w:type="dxa"/>
              <w:bottom w:w="0" w:type="dxa"/>
              <w:right w:w="100" w:type="dxa"/>
            </w:tcMar>
          </w:tcPr>
          <w:p w14:paraId="3613C718" w14:textId="77777777" w:rsidR="00B71F96" w:rsidRPr="00B71F96" w:rsidRDefault="00B71F96" w:rsidP="00B71F96">
            <w:pPr>
              <w:spacing w:after="240" w:line="240" w:lineRule="auto"/>
              <w:jc w:val="both"/>
              <w:rPr>
                <w:iCs/>
                <w:lang w:val="es-CL"/>
              </w:rPr>
            </w:pPr>
            <w:r w:rsidRPr="00B71F96">
              <w:rPr>
                <w:iCs/>
                <w:lang w:val="es-CL"/>
              </w:rPr>
              <w:t>1,019</w:t>
            </w:r>
          </w:p>
        </w:tc>
        <w:tc>
          <w:tcPr>
            <w:tcW w:w="1259" w:type="dxa"/>
            <w:tcBorders>
              <w:top w:val="nil"/>
              <w:left w:val="nil"/>
              <w:bottom w:val="nil"/>
              <w:right w:val="nil"/>
            </w:tcBorders>
            <w:shd w:val="clear" w:color="auto" w:fill="auto"/>
            <w:tcMar>
              <w:top w:w="0" w:type="dxa"/>
              <w:left w:w="100" w:type="dxa"/>
              <w:bottom w:w="0" w:type="dxa"/>
              <w:right w:w="100" w:type="dxa"/>
            </w:tcMar>
          </w:tcPr>
          <w:p w14:paraId="2FC9C414" w14:textId="77777777" w:rsidR="00B71F96" w:rsidRPr="00B71F96" w:rsidRDefault="00B71F96" w:rsidP="00B71F96">
            <w:pPr>
              <w:spacing w:after="240" w:line="240" w:lineRule="auto"/>
              <w:jc w:val="both"/>
              <w:rPr>
                <w:iCs/>
                <w:lang w:val="es-CL"/>
              </w:rPr>
            </w:pPr>
            <w:r w:rsidRPr="00B71F96">
              <w:rPr>
                <w:iCs/>
                <w:lang w:val="es-CL"/>
              </w:rPr>
              <w:t>-0,088</w:t>
            </w:r>
          </w:p>
        </w:tc>
        <w:tc>
          <w:tcPr>
            <w:tcW w:w="1259" w:type="dxa"/>
            <w:tcBorders>
              <w:top w:val="nil"/>
              <w:left w:val="nil"/>
              <w:bottom w:val="nil"/>
              <w:right w:val="nil"/>
            </w:tcBorders>
            <w:shd w:val="clear" w:color="auto" w:fill="auto"/>
            <w:tcMar>
              <w:top w:w="0" w:type="dxa"/>
              <w:left w:w="100" w:type="dxa"/>
              <w:bottom w:w="0" w:type="dxa"/>
              <w:right w:w="100" w:type="dxa"/>
            </w:tcMar>
          </w:tcPr>
          <w:p w14:paraId="6A73FD5E" w14:textId="77777777" w:rsidR="00B71F96" w:rsidRPr="00B71F96" w:rsidRDefault="00B71F96" w:rsidP="00B71F96">
            <w:pPr>
              <w:spacing w:after="240" w:line="240" w:lineRule="auto"/>
              <w:jc w:val="both"/>
              <w:rPr>
                <w:iCs/>
                <w:lang w:val="es-CL"/>
              </w:rPr>
            </w:pPr>
            <w:r w:rsidRPr="00B71F96">
              <w:rPr>
                <w:iCs/>
                <w:lang w:val="es-CL"/>
              </w:rPr>
              <w:t>0,058</w:t>
            </w:r>
          </w:p>
        </w:tc>
        <w:tc>
          <w:tcPr>
            <w:tcW w:w="970" w:type="dxa"/>
            <w:tcBorders>
              <w:top w:val="nil"/>
              <w:left w:val="nil"/>
              <w:bottom w:val="nil"/>
              <w:right w:val="nil"/>
            </w:tcBorders>
            <w:shd w:val="clear" w:color="auto" w:fill="auto"/>
            <w:tcMar>
              <w:top w:w="0" w:type="dxa"/>
              <w:left w:w="100" w:type="dxa"/>
              <w:bottom w:w="0" w:type="dxa"/>
              <w:right w:w="100" w:type="dxa"/>
            </w:tcMar>
          </w:tcPr>
          <w:p w14:paraId="7ECBF1A3" w14:textId="77777777" w:rsidR="00B71F96" w:rsidRPr="00B71F96" w:rsidRDefault="00B71F96" w:rsidP="00B71F96">
            <w:pPr>
              <w:spacing w:after="240" w:line="240" w:lineRule="auto"/>
              <w:jc w:val="both"/>
              <w:rPr>
                <w:iCs/>
                <w:lang w:val="es-CL"/>
              </w:rPr>
            </w:pPr>
            <w:r w:rsidRPr="00B71F96">
              <w:rPr>
                <w:iCs/>
                <w:lang w:val="es-CL"/>
              </w:rPr>
              <w:t>0,916</w:t>
            </w:r>
          </w:p>
        </w:tc>
        <w:tc>
          <w:tcPr>
            <w:tcW w:w="1259" w:type="dxa"/>
            <w:tcBorders>
              <w:top w:val="nil"/>
              <w:left w:val="nil"/>
              <w:bottom w:val="nil"/>
              <w:right w:val="nil"/>
            </w:tcBorders>
            <w:shd w:val="clear" w:color="auto" w:fill="auto"/>
            <w:tcMar>
              <w:top w:w="0" w:type="dxa"/>
              <w:left w:w="100" w:type="dxa"/>
              <w:bottom w:w="0" w:type="dxa"/>
              <w:right w:w="100" w:type="dxa"/>
            </w:tcMar>
          </w:tcPr>
          <w:p w14:paraId="7101E908" w14:textId="77777777" w:rsidR="00B71F96" w:rsidRPr="00B71F96" w:rsidRDefault="00B71F96" w:rsidP="00B71F96">
            <w:pPr>
              <w:spacing w:after="240" w:line="240" w:lineRule="auto"/>
              <w:jc w:val="both"/>
              <w:rPr>
                <w:iCs/>
                <w:lang w:val="es-CL"/>
              </w:rPr>
            </w:pPr>
            <w:r w:rsidRPr="00B71F96">
              <w:rPr>
                <w:iCs/>
                <w:lang w:val="es-CL"/>
              </w:rPr>
              <w:t>0,149**</w:t>
            </w:r>
          </w:p>
        </w:tc>
        <w:tc>
          <w:tcPr>
            <w:tcW w:w="1259" w:type="dxa"/>
            <w:tcBorders>
              <w:top w:val="nil"/>
              <w:left w:val="nil"/>
              <w:bottom w:val="nil"/>
              <w:right w:val="nil"/>
            </w:tcBorders>
            <w:shd w:val="clear" w:color="auto" w:fill="auto"/>
            <w:tcMar>
              <w:top w:w="0" w:type="dxa"/>
              <w:left w:w="100" w:type="dxa"/>
              <w:bottom w:w="0" w:type="dxa"/>
              <w:right w:w="100" w:type="dxa"/>
            </w:tcMar>
          </w:tcPr>
          <w:p w14:paraId="7155CA9E" w14:textId="77777777" w:rsidR="00B71F96" w:rsidRPr="00B71F96" w:rsidRDefault="00B71F96" w:rsidP="00B71F96">
            <w:pPr>
              <w:spacing w:after="240" w:line="240" w:lineRule="auto"/>
              <w:jc w:val="both"/>
              <w:rPr>
                <w:iCs/>
                <w:lang w:val="es-CL"/>
              </w:rPr>
            </w:pPr>
            <w:r w:rsidRPr="00B71F96">
              <w:rPr>
                <w:iCs/>
                <w:lang w:val="es-CL"/>
              </w:rPr>
              <w:t>0,057</w:t>
            </w:r>
          </w:p>
        </w:tc>
        <w:tc>
          <w:tcPr>
            <w:tcW w:w="970" w:type="dxa"/>
            <w:tcBorders>
              <w:top w:val="nil"/>
              <w:left w:val="nil"/>
              <w:bottom w:val="nil"/>
              <w:right w:val="nil"/>
            </w:tcBorders>
            <w:shd w:val="clear" w:color="auto" w:fill="auto"/>
            <w:tcMar>
              <w:top w:w="0" w:type="dxa"/>
              <w:left w:w="100" w:type="dxa"/>
              <w:bottom w:w="0" w:type="dxa"/>
              <w:right w:w="100" w:type="dxa"/>
            </w:tcMar>
          </w:tcPr>
          <w:p w14:paraId="034B1334" w14:textId="77777777" w:rsidR="00B71F96" w:rsidRPr="00B71F96" w:rsidRDefault="00B71F96" w:rsidP="00B71F96">
            <w:pPr>
              <w:spacing w:after="240" w:line="240" w:lineRule="auto"/>
              <w:jc w:val="both"/>
              <w:rPr>
                <w:iCs/>
                <w:lang w:val="es-CL"/>
              </w:rPr>
            </w:pPr>
            <w:r w:rsidRPr="00B71F96">
              <w:rPr>
                <w:iCs/>
                <w:lang w:val="es-CL"/>
              </w:rPr>
              <w:t>1,161</w:t>
            </w:r>
          </w:p>
        </w:tc>
      </w:tr>
      <w:tr w:rsidR="00B71F96" w:rsidRPr="00B71F96" w14:paraId="29E02A70"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965396A" w14:textId="77777777" w:rsidR="00B71F96" w:rsidRPr="00B71F96" w:rsidRDefault="00B71F96" w:rsidP="00B71F96">
            <w:pPr>
              <w:spacing w:after="240" w:line="240" w:lineRule="auto"/>
              <w:jc w:val="both"/>
              <w:rPr>
                <w:iCs/>
                <w:lang w:val="es-CL"/>
              </w:rPr>
            </w:pPr>
            <w:r w:rsidRPr="00B71F96">
              <w:rPr>
                <w:iCs/>
                <w:lang w:val="es-CL"/>
              </w:rPr>
              <w:t>Quintil IV</w:t>
            </w:r>
          </w:p>
        </w:tc>
        <w:tc>
          <w:tcPr>
            <w:tcW w:w="1260" w:type="dxa"/>
            <w:tcBorders>
              <w:top w:val="nil"/>
              <w:left w:val="nil"/>
              <w:bottom w:val="nil"/>
              <w:right w:val="nil"/>
            </w:tcBorders>
            <w:shd w:val="clear" w:color="auto" w:fill="auto"/>
            <w:tcMar>
              <w:top w:w="0" w:type="dxa"/>
              <w:left w:w="100" w:type="dxa"/>
              <w:bottom w:w="0" w:type="dxa"/>
              <w:right w:w="100" w:type="dxa"/>
            </w:tcMar>
          </w:tcPr>
          <w:p w14:paraId="2B586450" w14:textId="77777777" w:rsidR="00B71F96" w:rsidRPr="00B71F96" w:rsidRDefault="00B71F96" w:rsidP="00B71F96">
            <w:pPr>
              <w:spacing w:after="240" w:line="240" w:lineRule="auto"/>
              <w:jc w:val="both"/>
              <w:rPr>
                <w:iCs/>
                <w:lang w:val="es-CL"/>
              </w:rPr>
            </w:pPr>
            <w:r w:rsidRPr="00B71F96">
              <w:rPr>
                <w:iCs/>
                <w:lang w:val="es-CL"/>
              </w:rPr>
              <w:t>0,070</w:t>
            </w:r>
          </w:p>
        </w:tc>
        <w:tc>
          <w:tcPr>
            <w:tcW w:w="1259" w:type="dxa"/>
            <w:tcBorders>
              <w:top w:val="nil"/>
              <w:left w:val="nil"/>
              <w:bottom w:val="nil"/>
              <w:right w:val="nil"/>
            </w:tcBorders>
            <w:shd w:val="clear" w:color="auto" w:fill="auto"/>
            <w:tcMar>
              <w:top w:w="0" w:type="dxa"/>
              <w:left w:w="100" w:type="dxa"/>
              <w:bottom w:w="0" w:type="dxa"/>
              <w:right w:w="100" w:type="dxa"/>
            </w:tcMar>
          </w:tcPr>
          <w:p w14:paraId="790D0B81" w14:textId="77777777" w:rsidR="00B71F96" w:rsidRPr="00B71F96" w:rsidRDefault="00B71F96" w:rsidP="00B71F96">
            <w:pPr>
              <w:spacing w:after="240" w:line="240" w:lineRule="auto"/>
              <w:jc w:val="both"/>
              <w:rPr>
                <w:iCs/>
                <w:lang w:val="es-CL"/>
              </w:rPr>
            </w:pPr>
            <w:r w:rsidRPr="00B71F96">
              <w:rPr>
                <w:iCs/>
                <w:lang w:val="es-CL"/>
              </w:rPr>
              <w:t>0,047</w:t>
            </w:r>
          </w:p>
        </w:tc>
        <w:tc>
          <w:tcPr>
            <w:tcW w:w="970" w:type="dxa"/>
            <w:tcBorders>
              <w:top w:val="nil"/>
              <w:left w:val="nil"/>
              <w:bottom w:val="nil"/>
              <w:right w:val="nil"/>
            </w:tcBorders>
            <w:shd w:val="clear" w:color="auto" w:fill="auto"/>
            <w:tcMar>
              <w:top w:w="0" w:type="dxa"/>
              <w:left w:w="100" w:type="dxa"/>
              <w:bottom w:w="0" w:type="dxa"/>
              <w:right w:w="100" w:type="dxa"/>
            </w:tcMar>
          </w:tcPr>
          <w:p w14:paraId="047F47C8" w14:textId="77777777" w:rsidR="00B71F96" w:rsidRPr="00B71F96" w:rsidRDefault="00B71F96" w:rsidP="00B71F96">
            <w:pPr>
              <w:spacing w:after="240" w:line="240" w:lineRule="auto"/>
              <w:jc w:val="both"/>
              <w:rPr>
                <w:iCs/>
                <w:lang w:val="es-CL"/>
              </w:rPr>
            </w:pPr>
            <w:r w:rsidRPr="00B71F96">
              <w:rPr>
                <w:iCs/>
                <w:lang w:val="es-CL"/>
              </w:rPr>
              <w:t>1,073</w:t>
            </w:r>
          </w:p>
        </w:tc>
        <w:tc>
          <w:tcPr>
            <w:tcW w:w="1259" w:type="dxa"/>
            <w:tcBorders>
              <w:top w:val="nil"/>
              <w:left w:val="nil"/>
              <w:bottom w:val="nil"/>
              <w:right w:val="nil"/>
            </w:tcBorders>
            <w:shd w:val="clear" w:color="auto" w:fill="auto"/>
            <w:tcMar>
              <w:top w:w="0" w:type="dxa"/>
              <w:left w:w="100" w:type="dxa"/>
              <w:bottom w:w="0" w:type="dxa"/>
              <w:right w:w="100" w:type="dxa"/>
            </w:tcMar>
          </w:tcPr>
          <w:p w14:paraId="21F17722" w14:textId="77777777" w:rsidR="00B71F96" w:rsidRPr="00B71F96" w:rsidRDefault="00B71F96" w:rsidP="00B71F96">
            <w:pPr>
              <w:spacing w:after="240" w:line="240" w:lineRule="auto"/>
              <w:jc w:val="both"/>
              <w:rPr>
                <w:iCs/>
                <w:lang w:val="es-CL"/>
              </w:rPr>
            </w:pPr>
            <w:r w:rsidRPr="00B71F96">
              <w:rPr>
                <w:iCs/>
                <w:lang w:val="es-CL"/>
              </w:rPr>
              <w:t>0,147*</w:t>
            </w:r>
          </w:p>
        </w:tc>
        <w:tc>
          <w:tcPr>
            <w:tcW w:w="1259" w:type="dxa"/>
            <w:tcBorders>
              <w:top w:val="nil"/>
              <w:left w:val="nil"/>
              <w:bottom w:val="nil"/>
              <w:right w:val="nil"/>
            </w:tcBorders>
            <w:shd w:val="clear" w:color="auto" w:fill="auto"/>
            <w:tcMar>
              <w:top w:w="0" w:type="dxa"/>
              <w:left w:w="100" w:type="dxa"/>
              <w:bottom w:w="0" w:type="dxa"/>
              <w:right w:w="100" w:type="dxa"/>
            </w:tcMar>
          </w:tcPr>
          <w:p w14:paraId="47742506" w14:textId="77777777" w:rsidR="00B71F96" w:rsidRPr="00B71F96" w:rsidRDefault="00B71F96" w:rsidP="00B71F96">
            <w:pPr>
              <w:spacing w:after="240" w:line="240" w:lineRule="auto"/>
              <w:jc w:val="both"/>
              <w:rPr>
                <w:iCs/>
                <w:lang w:val="es-CL"/>
              </w:rPr>
            </w:pPr>
            <w:r w:rsidRPr="00B71F96">
              <w:rPr>
                <w:iCs/>
                <w:lang w:val="es-CL"/>
              </w:rPr>
              <w:t>0,070</w:t>
            </w:r>
          </w:p>
        </w:tc>
        <w:tc>
          <w:tcPr>
            <w:tcW w:w="970" w:type="dxa"/>
            <w:tcBorders>
              <w:top w:val="nil"/>
              <w:left w:val="nil"/>
              <w:bottom w:val="nil"/>
              <w:right w:val="nil"/>
            </w:tcBorders>
            <w:shd w:val="clear" w:color="auto" w:fill="auto"/>
            <w:tcMar>
              <w:top w:w="0" w:type="dxa"/>
              <w:left w:w="100" w:type="dxa"/>
              <w:bottom w:w="0" w:type="dxa"/>
              <w:right w:w="100" w:type="dxa"/>
            </w:tcMar>
          </w:tcPr>
          <w:p w14:paraId="4DBD3092" w14:textId="77777777" w:rsidR="00B71F96" w:rsidRPr="00B71F96" w:rsidRDefault="00B71F96" w:rsidP="00B71F96">
            <w:pPr>
              <w:spacing w:after="240" w:line="240" w:lineRule="auto"/>
              <w:jc w:val="both"/>
              <w:rPr>
                <w:iCs/>
                <w:lang w:val="es-CL"/>
              </w:rPr>
            </w:pPr>
            <w:r w:rsidRPr="00B71F96">
              <w:rPr>
                <w:iCs/>
                <w:lang w:val="es-CL"/>
              </w:rPr>
              <w:t>1,158</w:t>
            </w:r>
          </w:p>
        </w:tc>
        <w:tc>
          <w:tcPr>
            <w:tcW w:w="1259" w:type="dxa"/>
            <w:tcBorders>
              <w:top w:val="nil"/>
              <w:left w:val="nil"/>
              <w:bottom w:val="nil"/>
              <w:right w:val="nil"/>
            </w:tcBorders>
            <w:shd w:val="clear" w:color="auto" w:fill="auto"/>
            <w:tcMar>
              <w:top w:w="0" w:type="dxa"/>
              <w:left w:w="100" w:type="dxa"/>
              <w:bottom w:w="0" w:type="dxa"/>
              <w:right w:w="100" w:type="dxa"/>
            </w:tcMar>
          </w:tcPr>
          <w:p w14:paraId="6DFD1F43" w14:textId="77777777" w:rsidR="00B71F96" w:rsidRPr="00B71F96" w:rsidRDefault="00B71F96" w:rsidP="00B71F96">
            <w:pPr>
              <w:spacing w:after="240" w:line="240" w:lineRule="auto"/>
              <w:jc w:val="both"/>
              <w:rPr>
                <w:iCs/>
                <w:lang w:val="es-CL"/>
              </w:rPr>
            </w:pPr>
            <w:r w:rsidRPr="00B71F96">
              <w:rPr>
                <w:iCs/>
                <w:lang w:val="es-CL"/>
              </w:rPr>
              <w:t>0,017</w:t>
            </w:r>
          </w:p>
        </w:tc>
        <w:tc>
          <w:tcPr>
            <w:tcW w:w="1259" w:type="dxa"/>
            <w:tcBorders>
              <w:top w:val="nil"/>
              <w:left w:val="nil"/>
              <w:bottom w:val="nil"/>
              <w:right w:val="nil"/>
            </w:tcBorders>
            <w:shd w:val="clear" w:color="auto" w:fill="auto"/>
            <w:tcMar>
              <w:top w:w="0" w:type="dxa"/>
              <w:left w:w="100" w:type="dxa"/>
              <w:bottom w:w="0" w:type="dxa"/>
              <w:right w:w="100" w:type="dxa"/>
            </w:tcMar>
          </w:tcPr>
          <w:p w14:paraId="22A53F75" w14:textId="77777777" w:rsidR="00B71F96" w:rsidRPr="00B71F96" w:rsidRDefault="00B71F96" w:rsidP="00B71F96">
            <w:pPr>
              <w:spacing w:after="240" w:line="240" w:lineRule="auto"/>
              <w:jc w:val="both"/>
              <w:rPr>
                <w:iCs/>
                <w:lang w:val="es-CL"/>
              </w:rPr>
            </w:pPr>
            <w:r w:rsidRPr="00B71F96">
              <w:rPr>
                <w:iCs/>
                <w:lang w:val="es-CL"/>
              </w:rPr>
              <w:t>0,067</w:t>
            </w:r>
          </w:p>
        </w:tc>
        <w:tc>
          <w:tcPr>
            <w:tcW w:w="970" w:type="dxa"/>
            <w:tcBorders>
              <w:top w:val="nil"/>
              <w:left w:val="nil"/>
              <w:bottom w:val="nil"/>
              <w:right w:val="nil"/>
            </w:tcBorders>
            <w:shd w:val="clear" w:color="auto" w:fill="auto"/>
            <w:tcMar>
              <w:top w:w="0" w:type="dxa"/>
              <w:left w:w="100" w:type="dxa"/>
              <w:bottom w:w="0" w:type="dxa"/>
              <w:right w:w="100" w:type="dxa"/>
            </w:tcMar>
          </w:tcPr>
          <w:p w14:paraId="3880378F" w14:textId="77777777" w:rsidR="00B71F96" w:rsidRPr="00B71F96" w:rsidRDefault="00B71F96" w:rsidP="00B71F96">
            <w:pPr>
              <w:spacing w:after="240" w:line="240" w:lineRule="auto"/>
              <w:jc w:val="both"/>
              <w:rPr>
                <w:iCs/>
                <w:lang w:val="es-CL"/>
              </w:rPr>
            </w:pPr>
            <w:r w:rsidRPr="00B71F96">
              <w:rPr>
                <w:iCs/>
                <w:lang w:val="es-CL"/>
              </w:rPr>
              <w:t>1,017</w:t>
            </w:r>
          </w:p>
        </w:tc>
      </w:tr>
      <w:tr w:rsidR="00B71F96" w:rsidRPr="00B71F96" w14:paraId="11643038"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17C8DB17" w14:textId="77777777" w:rsidR="00B71F96" w:rsidRPr="00B71F96" w:rsidRDefault="00B71F96" w:rsidP="00B71F96">
            <w:pPr>
              <w:spacing w:after="240" w:line="240" w:lineRule="auto"/>
              <w:jc w:val="both"/>
              <w:rPr>
                <w:iCs/>
                <w:lang w:val="es-CL"/>
              </w:rPr>
            </w:pPr>
            <w:r w:rsidRPr="00B71F96">
              <w:rPr>
                <w:iCs/>
                <w:lang w:val="es-CL"/>
              </w:rPr>
              <w:t>Quintil V</w:t>
            </w:r>
          </w:p>
        </w:tc>
        <w:tc>
          <w:tcPr>
            <w:tcW w:w="1260" w:type="dxa"/>
            <w:tcBorders>
              <w:top w:val="nil"/>
              <w:left w:val="nil"/>
              <w:bottom w:val="nil"/>
              <w:right w:val="nil"/>
            </w:tcBorders>
            <w:shd w:val="clear" w:color="auto" w:fill="auto"/>
            <w:tcMar>
              <w:top w:w="0" w:type="dxa"/>
              <w:left w:w="100" w:type="dxa"/>
              <w:bottom w:w="0" w:type="dxa"/>
              <w:right w:w="100" w:type="dxa"/>
            </w:tcMar>
          </w:tcPr>
          <w:p w14:paraId="0F89B103" w14:textId="77777777" w:rsidR="00B71F96" w:rsidRPr="00B71F96" w:rsidRDefault="00B71F96" w:rsidP="00B71F96">
            <w:pPr>
              <w:spacing w:after="240" w:line="240" w:lineRule="auto"/>
              <w:jc w:val="both"/>
              <w:rPr>
                <w:iCs/>
                <w:lang w:val="es-CL"/>
              </w:rPr>
            </w:pPr>
            <w:r w:rsidRPr="00B71F96">
              <w:rPr>
                <w:iCs/>
                <w:lang w:val="es-CL"/>
              </w:rPr>
              <w:t>-0,029</w:t>
            </w:r>
          </w:p>
        </w:tc>
        <w:tc>
          <w:tcPr>
            <w:tcW w:w="1259" w:type="dxa"/>
            <w:tcBorders>
              <w:top w:val="nil"/>
              <w:left w:val="nil"/>
              <w:bottom w:val="nil"/>
              <w:right w:val="nil"/>
            </w:tcBorders>
            <w:shd w:val="clear" w:color="auto" w:fill="auto"/>
            <w:tcMar>
              <w:top w:w="0" w:type="dxa"/>
              <w:left w:w="100" w:type="dxa"/>
              <w:bottom w:w="0" w:type="dxa"/>
              <w:right w:w="100" w:type="dxa"/>
            </w:tcMar>
          </w:tcPr>
          <w:p w14:paraId="305887A6" w14:textId="77777777" w:rsidR="00B71F96" w:rsidRPr="00B71F96" w:rsidRDefault="00B71F96" w:rsidP="00B71F96">
            <w:pPr>
              <w:spacing w:after="240" w:line="240" w:lineRule="auto"/>
              <w:jc w:val="both"/>
              <w:rPr>
                <w:iCs/>
                <w:lang w:val="es-CL"/>
              </w:rPr>
            </w:pPr>
            <w:r w:rsidRPr="00B71F96">
              <w:rPr>
                <w:iCs/>
                <w:lang w:val="es-CL"/>
              </w:rPr>
              <w:t>0,070</w:t>
            </w:r>
          </w:p>
        </w:tc>
        <w:tc>
          <w:tcPr>
            <w:tcW w:w="970" w:type="dxa"/>
            <w:tcBorders>
              <w:top w:val="nil"/>
              <w:left w:val="nil"/>
              <w:bottom w:val="nil"/>
              <w:right w:val="nil"/>
            </w:tcBorders>
            <w:shd w:val="clear" w:color="auto" w:fill="auto"/>
            <w:tcMar>
              <w:top w:w="0" w:type="dxa"/>
              <w:left w:w="100" w:type="dxa"/>
              <w:bottom w:w="0" w:type="dxa"/>
              <w:right w:w="100" w:type="dxa"/>
            </w:tcMar>
          </w:tcPr>
          <w:p w14:paraId="4F58B0B0" w14:textId="77777777" w:rsidR="00B71F96" w:rsidRPr="00B71F96" w:rsidRDefault="00B71F96" w:rsidP="00B71F96">
            <w:pPr>
              <w:spacing w:after="240" w:line="240" w:lineRule="auto"/>
              <w:jc w:val="both"/>
              <w:rPr>
                <w:iCs/>
                <w:lang w:val="es-CL"/>
              </w:rPr>
            </w:pPr>
            <w:r w:rsidRPr="00B71F96">
              <w:rPr>
                <w:iCs/>
                <w:lang w:val="es-CL"/>
              </w:rPr>
              <w:t>0,972</w:t>
            </w:r>
          </w:p>
        </w:tc>
        <w:tc>
          <w:tcPr>
            <w:tcW w:w="1259" w:type="dxa"/>
            <w:tcBorders>
              <w:top w:val="nil"/>
              <w:left w:val="nil"/>
              <w:bottom w:val="nil"/>
              <w:right w:val="nil"/>
            </w:tcBorders>
            <w:shd w:val="clear" w:color="auto" w:fill="auto"/>
            <w:tcMar>
              <w:top w:w="0" w:type="dxa"/>
              <w:left w:w="100" w:type="dxa"/>
              <w:bottom w:w="0" w:type="dxa"/>
              <w:right w:w="100" w:type="dxa"/>
            </w:tcMar>
          </w:tcPr>
          <w:p w14:paraId="187F316C" w14:textId="77777777" w:rsidR="00B71F96" w:rsidRPr="00B71F96" w:rsidRDefault="00B71F96" w:rsidP="00B71F96">
            <w:pPr>
              <w:spacing w:after="240" w:line="240" w:lineRule="auto"/>
              <w:jc w:val="both"/>
              <w:rPr>
                <w:iCs/>
                <w:lang w:val="es-CL"/>
              </w:rPr>
            </w:pPr>
            <w:r w:rsidRPr="00B71F96">
              <w:rPr>
                <w:iCs/>
                <w:lang w:val="es-CL"/>
              </w:rPr>
              <w:t>0,076</w:t>
            </w:r>
          </w:p>
        </w:tc>
        <w:tc>
          <w:tcPr>
            <w:tcW w:w="1259" w:type="dxa"/>
            <w:tcBorders>
              <w:top w:val="nil"/>
              <w:left w:val="nil"/>
              <w:bottom w:val="nil"/>
              <w:right w:val="nil"/>
            </w:tcBorders>
            <w:shd w:val="clear" w:color="auto" w:fill="auto"/>
            <w:tcMar>
              <w:top w:w="0" w:type="dxa"/>
              <w:left w:w="100" w:type="dxa"/>
              <w:bottom w:w="0" w:type="dxa"/>
              <w:right w:w="100" w:type="dxa"/>
            </w:tcMar>
          </w:tcPr>
          <w:p w14:paraId="6297BBC6" w14:textId="77777777" w:rsidR="00B71F96" w:rsidRPr="00B71F96" w:rsidRDefault="00B71F96" w:rsidP="00B71F96">
            <w:pPr>
              <w:spacing w:after="240" w:line="240" w:lineRule="auto"/>
              <w:jc w:val="both"/>
              <w:rPr>
                <w:iCs/>
                <w:lang w:val="es-CL"/>
              </w:rPr>
            </w:pPr>
            <w:r w:rsidRPr="00B71F96">
              <w:rPr>
                <w:iCs/>
                <w:lang w:val="es-CL"/>
              </w:rPr>
              <w:t>0,109</w:t>
            </w:r>
          </w:p>
        </w:tc>
        <w:tc>
          <w:tcPr>
            <w:tcW w:w="970" w:type="dxa"/>
            <w:tcBorders>
              <w:top w:val="nil"/>
              <w:left w:val="nil"/>
              <w:bottom w:val="nil"/>
              <w:right w:val="nil"/>
            </w:tcBorders>
            <w:shd w:val="clear" w:color="auto" w:fill="auto"/>
            <w:tcMar>
              <w:top w:w="0" w:type="dxa"/>
              <w:left w:w="100" w:type="dxa"/>
              <w:bottom w:w="0" w:type="dxa"/>
              <w:right w:w="100" w:type="dxa"/>
            </w:tcMar>
          </w:tcPr>
          <w:p w14:paraId="720B75F7" w14:textId="77777777" w:rsidR="00B71F96" w:rsidRPr="00B71F96" w:rsidRDefault="00B71F96" w:rsidP="00B71F96">
            <w:pPr>
              <w:spacing w:after="240" w:line="240" w:lineRule="auto"/>
              <w:jc w:val="both"/>
              <w:rPr>
                <w:iCs/>
                <w:lang w:val="es-CL"/>
              </w:rPr>
            </w:pPr>
            <w:r w:rsidRPr="00B71F96">
              <w:rPr>
                <w:iCs/>
                <w:lang w:val="es-CL"/>
              </w:rPr>
              <w:t>1,079</w:t>
            </w:r>
          </w:p>
        </w:tc>
        <w:tc>
          <w:tcPr>
            <w:tcW w:w="1259" w:type="dxa"/>
            <w:tcBorders>
              <w:top w:val="nil"/>
              <w:left w:val="nil"/>
              <w:bottom w:val="nil"/>
              <w:right w:val="nil"/>
            </w:tcBorders>
            <w:shd w:val="clear" w:color="auto" w:fill="auto"/>
            <w:tcMar>
              <w:top w:w="0" w:type="dxa"/>
              <w:left w:w="100" w:type="dxa"/>
              <w:bottom w:w="0" w:type="dxa"/>
              <w:right w:w="100" w:type="dxa"/>
            </w:tcMar>
          </w:tcPr>
          <w:p w14:paraId="3CB9792B" w14:textId="77777777" w:rsidR="00B71F96" w:rsidRPr="00B71F96" w:rsidRDefault="00B71F96" w:rsidP="00B71F96">
            <w:pPr>
              <w:spacing w:after="240" w:line="240" w:lineRule="auto"/>
              <w:jc w:val="both"/>
              <w:rPr>
                <w:iCs/>
                <w:lang w:val="es-CL"/>
              </w:rPr>
            </w:pPr>
            <w:r w:rsidRPr="00B71F96">
              <w:rPr>
                <w:iCs/>
                <w:lang w:val="es-CL"/>
              </w:rPr>
              <w:t>-0,088</w:t>
            </w:r>
          </w:p>
        </w:tc>
        <w:tc>
          <w:tcPr>
            <w:tcW w:w="1259" w:type="dxa"/>
            <w:tcBorders>
              <w:top w:val="nil"/>
              <w:left w:val="nil"/>
              <w:bottom w:val="nil"/>
              <w:right w:val="nil"/>
            </w:tcBorders>
            <w:shd w:val="clear" w:color="auto" w:fill="auto"/>
            <w:tcMar>
              <w:top w:w="0" w:type="dxa"/>
              <w:left w:w="100" w:type="dxa"/>
              <w:bottom w:w="0" w:type="dxa"/>
              <w:right w:w="100" w:type="dxa"/>
            </w:tcMar>
          </w:tcPr>
          <w:p w14:paraId="326A4AF4" w14:textId="77777777" w:rsidR="00B71F96" w:rsidRPr="00B71F96" w:rsidRDefault="00B71F96" w:rsidP="00B71F96">
            <w:pPr>
              <w:spacing w:after="240" w:line="240" w:lineRule="auto"/>
              <w:jc w:val="both"/>
              <w:rPr>
                <w:iCs/>
                <w:lang w:val="es-CL"/>
              </w:rPr>
            </w:pPr>
            <w:r w:rsidRPr="00B71F96">
              <w:rPr>
                <w:iCs/>
                <w:lang w:val="es-CL"/>
              </w:rPr>
              <w:t>0,097</w:t>
            </w:r>
          </w:p>
        </w:tc>
        <w:tc>
          <w:tcPr>
            <w:tcW w:w="970" w:type="dxa"/>
            <w:tcBorders>
              <w:top w:val="nil"/>
              <w:left w:val="nil"/>
              <w:bottom w:val="nil"/>
              <w:right w:val="nil"/>
            </w:tcBorders>
            <w:shd w:val="clear" w:color="auto" w:fill="auto"/>
            <w:tcMar>
              <w:top w:w="0" w:type="dxa"/>
              <w:left w:w="100" w:type="dxa"/>
              <w:bottom w:w="0" w:type="dxa"/>
              <w:right w:w="100" w:type="dxa"/>
            </w:tcMar>
          </w:tcPr>
          <w:p w14:paraId="32CA2E6F" w14:textId="77777777" w:rsidR="00B71F96" w:rsidRPr="00B71F96" w:rsidRDefault="00B71F96" w:rsidP="00B71F96">
            <w:pPr>
              <w:spacing w:after="240" w:line="240" w:lineRule="auto"/>
              <w:jc w:val="both"/>
              <w:rPr>
                <w:iCs/>
                <w:lang w:val="es-CL"/>
              </w:rPr>
            </w:pPr>
            <w:r w:rsidRPr="00B71F96">
              <w:rPr>
                <w:iCs/>
                <w:lang w:val="es-CL"/>
              </w:rPr>
              <w:t>0,915</w:t>
            </w:r>
          </w:p>
        </w:tc>
      </w:tr>
      <w:tr w:rsidR="00B71F96" w:rsidRPr="00B71F96" w14:paraId="0563ED55"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B9A8A4B"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02B830B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F30E12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13A496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41E895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28702A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07CAD7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A16581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63E18E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74D8E96"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42636567"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65948B60" w14:textId="77777777" w:rsidR="00B71F96" w:rsidRPr="00B71F96" w:rsidRDefault="00B71F96" w:rsidP="00B71F96">
            <w:pPr>
              <w:spacing w:after="240" w:line="240" w:lineRule="auto"/>
              <w:jc w:val="both"/>
              <w:rPr>
                <w:b/>
                <w:iCs/>
                <w:lang w:val="es-CL"/>
              </w:rPr>
            </w:pPr>
            <w:r w:rsidRPr="00B71F96">
              <w:rPr>
                <w:b/>
                <w:iCs/>
                <w:lang w:val="es-CL"/>
              </w:rPr>
              <w:t>Nivel educacional (ref. ed. esc. completa)</w:t>
            </w:r>
          </w:p>
        </w:tc>
        <w:tc>
          <w:tcPr>
            <w:tcW w:w="1260" w:type="dxa"/>
            <w:tcBorders>
              <w:top w:val="nil"/>
              <w:left w:val="nil"/>
              <w:bottom w:val="nil"/>
              <w:right w:val="nil"/>
            </w:tcBorders>
            <w:shd w:val="clear" w:color="auto" w:fill="auto"/>
            <w:tcMar>
              <w:top w:w="0" w:type="dxa"/>
              <w:left w:w="100" w:type="dxa"/>
              <w:bottom w:w="0" w:type="dxa"/>
              <w:right w:w="100" w:type="dxa"/>
            </w:tcMar>
          </w:tcPr>
          <w:p w14:paraId="0EB3D63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42EBF5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07077D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5B2C5F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66100B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265A64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0A9C3C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BC92B3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F8AFEF1"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2E9F106A"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7A35F203" w14:textId="77777777" w:rsidR="00B71F96" w:rsidRPr="00B71F96" w:rsidRDefault="00B71F96" w:rsidP="00B71F96">
            <w:pPr>
              <w:spacing w:after="240" w:line="240" w:lineRule="auto"/>
              <w:jc w:val="both"/>
              <w:rPr>
                <w:iCs/>
                <w:lang w:val="es-CL"/>
              </w:rPr>
            </w:pPr>
            <w:r w:rsidRPr="00B71F96">
              <w:rPr>
                <w:iCs/>
                <w:lang w:val="es-CL"/>
              </w:rPr>
              <w:t>Ed. escolar incompleta</w:t>
            </w:r>
          </w:p>
        </w:tc>
        <w:tc>
          <w:tcPr>
            <w:tcW w:w="1260" w:type="dxa"/>
            <w:tcBorders>
              <w:top w:val="nil"/>
              <w:left w:val="nil"/>
              <w:bottom w:val="nil"/>
              <w:right w:val="nil"/>
            </w:tcBorders>
            <w:shd w:val="clear" w:color="auto" w:fill="auto"/>
            <w:tcMar>
              <w:top w:w="0" w:type="dxa"/>
              <w:left w:w="100" w:type="dxa"/>
              <w:bottom w:w="0" w:type="dxa"/>
              <w:right w:w="100" w:type="dxa"/>
            </w:tcMar>
          </w:tcPr>
          <w:p w14:paraId="029255E1" w14:textId="77777777" w:rsidR="00B71F96" w:rsidRPr="00B71F96" w:rsidRDefault="00B71F96" w:rsidP="00B71F96">
            <w:pPr>
              <w:spacing w:after="240" w:line="240" w:lineRule="auto"/>
              <w:jc w:val="both"/>
              <w:rPr>
                <w:iCs/>
                <w:lang w:val="es-CL"/>
              </w:rPr>
            </w:pPr>
            <w:r w:rsidRPr="00B71F96">
              <w:rPr>
                <w:iCs/>
                <w:lang w:val="es-CL"/>
              </w:rPr>
              <w:t>-0,092*</w:t>
            </w:r>
          </w:p>
        </w:tc>
        <w:tc>
          <w:tcPr>
            <w:tcW w:w="1259" w:type="dxa"/>
            <w:tcBorders>
              <w:top w:val="nil"/>
              <w:left w:val="nil"/>
              <w:bottom w:val="nil"/>
              <w:right w:val="nil"/>
            </w:tcBorders>
            <w:shd w:val="clear" w:color="auto" w:fill="auto"/>
            <w:tcMar>
              <w:top w:w="0" w:type="dxa"/>
              <w:left w:w="100" w:type="dxa"/>
              <w:bottom w:w="0" w:type="dxa"/>
              <w:right w:w="100" w:type="dxa"/>
            </w:tcMar>
          </w:tcPr>
          <w:p w14:paraId="42F544B9" w14:textId="77777777" w:rsidR="00B71F96" w:rsidRPr="00B71F96" w:rsidRDefault="00B71F96" w:rsidP="00B71F96">
            <w:pPr>
              <w:spacing w:after="240" w:line="240" w:lineRule="auto"/>
              <w:jc w:val="both"/>
              <w:rPr>
                <w:iCs/>
                <w:lang w:val="es-CL"/>
              </w:rPr>
            </w:pPr>
            <w:r w:rsidRPr="00B71F96">
              <w:rPr>
                <w:iCs/>
                <w:lang w:val="es-CL"/>
              </w:rPr>
              <w:t>0,039</w:t>
            </w:r>
          </w:p>
        </w:tc>
        <w:tc>
          <w:tcPr>
            <w:tcW w:w="970" w:type="dxa"/>
            <w:tcBorders>
              <w:top w:val="nil"/>
              <w:left w:val="nil"/>
              <w:bottom w:val="nil"/>
              <w:right w:val="nil"/>
            </w:tcBorders>
            <w:shd w:val="clear" w:color="auto" w:fill="auto"/>
            <w:tcMar>
              <w:top w:w="0" w:type="dxa"/>
              <w:left w:w="100" w:type="dxa"/>
              <w:bottom w:w="0" w:type="dxa"/>
              <w:right w:w="100" w:type="dxa"/>
            </w:tcMar>
          </w:tcPr>
          <w:p w14:paraId="565A3896" w14:textId="77777777" w:rsidR="00B71F96" w:rsidRPr="00B71F96" w:rsidRDefault="00B71F96" w:rsidP="00B71F96">
            <w:pPr>
              <w:spacing w:after="240" w:line="240" w:lineRule="auto"/>
              <w:jc w:val="both"/>
              <w:rPr>
                <w:iCs/>
                <w:lang w:val="es-CL"/>
              </w:rPr>
            </w:pPr>
            <w:r w:rsidRPr="00B71F96">
              <w:rPr>
                <w:iCs/>
                <w:lang w:val="es-CL"/>
              </w:rPr>
              <w:t>0,912</w:t>
            </w:r>
          </w:p>
        </w:tc>
        <w:tc>
          <w:tcPr>
            <w:tcW w:w="1259" w:type="dxa"/>
            <w:tcBorders>
              <w:top w:val="nil"/>
              <w:left w:val="nil"/>
              <w:bottom w:val="nil"/>
              <w:right w:val="nil"/>
            </w:tcBorders>
            <w:shd w:val="clear" w:color="auto" w:fill="auto"/>
            <w:tcMar>
              <w:top w:w="0" w:type="dxa"/>
              <w:left w:w="100" w:type="dxa"/>
              <w:bottom w:w="0" w:type="dxa"/>
              <w:right w:w="100" w:type="dxa"/>
            </w:tcMar>
          </w:tcPr>
          <w:p w14:paraId="5E39B8FE" w14:textId="77777777" w:rsidR="00B71F96" w:rsidRPr="00B71F96" w:rsidRDefault="00B71F96" w:rsidP="00B71F96">
            <w:pPr>
              <w:spacing w:after="240" w:line="240" w:lineRule="auto"/>
              <w:jc w:val="both"/>
              <w:rPr>
                <w:iCs/>
                <w:lang w:val="es-CL"/>
              </w:rPr>
            </w:pPr>
            <w:r w:rsidRPr="00B71F96">
              <w:rPr>
                <w:iCs/>
                <w:lang w:val="es-CL"/>
              </w:rPr>
              <w:t>-0,045</w:t>
            </w:r>
          </w:p>
        </w:tc>
        <w:tc>
          <w:tcPr>
            <w:tcW w:w="1259" w:type="dxa"/>
            <w:tcBorders>
              <w:top w:val="nil"/>
              <w:left w:val="nil"/>
              <w:bottom w:val="nil"/>
              <w:right w:val="nil"/>
            </w:tcBorders>
            <w:shd w:val="clear" w:color="auto" w:fill="auto"/>
            <w:tcMar>
              <w:top w:w="0" w:type="dxa"/>
              <w:left w:w="100" w:type="dxa"/>
              <w:bottom w:w="0" w:type="dxa"/>
              <w:right w:w="100" w:type="dxa"/>
            </w:tcMar>
          </w:tcPr>
          <w:p w14:paraId="677AD4B1" w14:textId="77777777" w:rsidR="00B71F96" w:rsidRPr="00B71F96" w:rsidRDefault="00B71F96" w:rsidP="00B71F96">
            <w:pPr>
              <w:spacing w:after="240" w:line="240" w:lineRule="auto"/>
              <w:jc w:val="both"/>
              <w:rPr>
                <w:iCs/>
                <w:lang w:val="es-CL"/>
              </w:rPr>
            </w:pPr>
            <w:r w:rsidRPr="00B71F96">
              <w:rPr>
                <w:iCs/>
                <w:lang w:val="es-CL"/>
              </w:rPr>
              <w:t>0,057</w:t>
            </w:r>
          </w:p>
        </w:tc>
        <w:tc>
          <w:tcPr>
            <w:tcW w:w="970" w:type="dxa"/>
            <w:tcBorders>
              <w:top w:val="nil"/>
              <w:left w:val="nil"/>
              <w:bottom w:val="nil"/>
              <w:right w:val="nil"/>
            </w:tcBorders>
            <w:shd w:val="clear" w:color="auto" w:fill="auto"/>
            <w:tcMar>
              <w:top w:w="0" w:type="dxa"/>
              <w:left w:w="100" w:type="dxa"/>
              <w:bottom w:w="0" w:type="dxa"/>
              <w:right w:w="100" w:type="dxa"/>
            </w:tcMar>
          </w:tcPr>
          <w:p w14:paraId="6E3E8422" w14:textId="77777777" w:rsidR="00B71F96" w:rsidRPr="00B71F96" w:rsidRDefault="00B71F96" w:rsidP="00B71F96">
            <w:pPr>
              <w:spacing w:after="240" w:line="240" w:lineRule="auto"/>
              <w:jc w:val="both"/>
              <w:rPr>
                <w:iCs/>
                <w:lang w:val="es-CL"/>
              </w:rPr>
            </w:pPr>
            <w:r w:rsidRPr="00B71F96">
              <w:rPr>
                <w:iCs/>
                <w:lang w:val="es-CL"/>
              </w:rPr>
              <w:t>0,956</w:t>
            </w:r>
          </w:p>
        </w:tc>
        <w:tc>
          <w:tcPr>
            <w:tcW w:w="1259" w:type="dxa"/>
            <w:tcBorders>
              <w:top w:val="nil"/>
              <w:left w:val="nil"/>
              <w:bottom w:val="nil"/>
              <w:right w:val="nil"/>
            </w:tcBorders>
            <w:shd w:val="clear" w:color="auto" w:fill="auto"/>
            <w:tcMar>
              <w:top w:w="0" w:type="dxa"/>
              <w:left w:w="100" w:type="dxa"/>
              <w:bottom w:w="0" w:type="dxa"/>
              <w:right w:w="100" w:type="dxa"/>
            </w:tcMar>
          </w:tcPr>
          <w:p w14:paraId="6F5FF386" w14:textId="77777777" w:rsidR="00B71F96" w:rsidRPr="00B71F96" w:rsidRDefault="00B71F96" w:rsidP="00B71F96">
            <w:pPr>
              <w:spacing w:after="240" w:line="240" w:lineRule="auto"/>
              <w:jc w:val="both"/>
              <w:rPr>
                <w:iCs/>
                <w:lang w:val="es-CL"/>
              </w:rPr>
            </w:pPr>
            <w:r w:rsidRPr="00B71F96">
              <w:rPr>
                <w:iCs/>
                <w:lang w:val="es-CL"/>
              </w:rPr>
              <w:t>-0,029</w:t>
            </w:r>
          </w:p>
        </w:tc>
        <w:tc>
          <w:tcPr>
            <w:tcW w:w="1259" w:type="dxa"/>
            <w:tcBorders>
              <w:top w:val="nil"/>
              <w:left w:val="nil"/>
              <w:bottom w:val="nil"/>
              <w:right w:val="nil"/>
            </w:tcBorders>
            <w:shd w:val="clear" w:color="auto" w:fill="auto"/>
            <w:tcMar>
              <w:top w:w="0" w:type="dxa"/>
              <w:left w:w="100" w:type="dxa"/>
              <w:bottom w:w="0" w:type="dxa"/>
              <w:right w:w="100" w:type="dxa"/>
            </w:tcMar>
          </w:tcPr>
          <w:p w14:paraId="4F0E6087" w14:textId="77777777" w:rsidR="00B71F96" w:rsidRPr="00B71F96" w:rsidRDefault="00B71F96" w:rsidP="00B71F96">
            <w:pPr>
              <w:spacing w:after="240" w:line="240" w:lineRule="auto"/>
              <w:jc w:val="both"/>
              <w:rPr>
                <w:iCs/>
                <w:lang w:val="es-CL"/>
              </w:rPr>
            </w:pPr>
            <w:r w:rsidRPr="00B71F96">
              <w:rPr>
                <w:iCs/>
                <w:lang w:val="es-CL"/>
              </w:rPr>
              <w:t xml:space="preserve">0,055  </w:t>
            </w:r>
          </w:p>
        </w:tc>
        <w:tc>
          <w:tcPr>
            <w:tcW w:w="970" w:type="dxa"/>
            <w:tcBorders>
              <w:top w:val="nil"/>
              <w:left w:val="nil"/>
              <w:bottom w:val="nil"/>
              <w:right w:val="nil"/>
            </w:tcBorders>
            <w:shd w:val="clear" w:color="auto" w:fill="auto"/>
            <w:tcMar>
              <w:top w:w="0" w:type="dxa"/>
              <w:left w:w="100" w:type="dxa"/>
              <w:bottom w:w="0" w:type="dxa"/>
              <w:right w:w="100" w:type="dxa"/>
            </w:tcMar>
          </w:tcPr>
          <w:p w14:paraId="7599F6D4" w14:textId="77777777" w:rsidR="00B71F96" w:rsidRPr="00B71F96" w:rsidRDefault="00B71F96" w:rsidP="00B71F96">
            <w:pPr>
              <w:spacing w:after="240" w:line="240" w:lineRule="auto"/>
              <w:jc w:val="both"/>
              <w:rPr>
                <w:iCs/>
                <w:lang w:val="es-CL"/>
              </w:rPr>
            </w:pPr>
            <w:r w:rsidRPr="00B71F96">
              <w:rPr>
                <w:iCs/>
                <w:lang w:val="es-CL"/>
              </w:rPr>
              <w:t>0,971</w:t>
            </w:r>
          </w:p>
        </w:tc>
      </w:tr>
      <w:tr w:rsidR="00B71F96" w:rsidRPr="00B71F96" w14:paraId="21FD5AB8"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7456D7A" w14:textId="77777777" w:rsidR="00B71F96" w:rsidRPr="00B71F96" w:rsidRDefault="00B71F96" w:rsidP="00B71F96">
            <w:pPr>
              <w:spacing w:after="240" w:line="240" w:lineRule="auto"/>
              <w:jc w:val="both"/>
              <w:rPr>
                <w:iCs/>
                <w:lang w:val="es-CL"/>
              </w:rPr>
            </w:pPr>
            <w:r w:rsidRPr="00B71F96">
              <w:rPr>
                <w:iCs/>
                <w:lang w:val="es-CL"/>
              </w:rPr>
              <w:t>Ed. superior</w:t>
            </w:r>
          </w:p>
        </w:tc>
        <w:tc>
          <w:tcPr>
            <w:tcW w:w="1260" w:type="dxa"/>
            <w:tcBorders>
              <w:top w:val="nil"/>
              <w:left w:val="nil"/>
              <w:bottom w:val="nil"/>
              <w:right w:val="nil"/>
            </w:tcBorders>
            <w:shd w:val="clear" w:color="auto" w:fill="auto"/>
            <w:tcMar>
              <w:top w:w="0" w:type="dxa"/>
              <w:left w:w="100" w:type="dxa"/>
              <w:bottom w:w="0" w:type="dxa"/>
              <w:right w:w="100" w:type="dxa"/>
            </w:tcMar>
          </w:tcPr>
          <w:p w14:paraId="2D85B94A" w14:textId="77777777" w:rsidR="00B71F96" w:rsidRPr="00B71F96" w:rsidRDefault="00B71F96" w:rsidP="00B71F96">
            <w:pPr>
              <w:spacing w:after="240" w:line="240" w:lineRule="auto"/>
              <w:jc w:val="both"/>
              <w:rPr>
                <w:iCs/>
                <w:lang w:val="es-CL"/>
              </w:rPr>
            </w:pPr>
            <w:r w:rsidRPr="00B71F96">
              <w:rPr>
                <w:iCs/>
                <w:lang w:val="es-CL"/>
              </w:rPr>
              <w:t>0,002</w:t>
            </w:r>
          </w:p>
        </w:tc>
        <w:tc>
          <w:tcPr>
            <w:tcW w:w="1259" w:type="dxa"/>
            <w:tcBorders>
              <w:top w:val="nil"/>
              <w:left w:val="nil"/>
              <w:bottom w:val="nil"/>
              <w:right w:val="nil"/>
            </w:tcBorders>
            <w:shd w:val="clear" w:color="auto" w:fill="auto"/>
            <w:tcMar>
              <w:top w:w="0" w:type="dxa"/>
              <w:left w:w="100" w:type="dxa"/>
              <w:bottom w:w="0" w:type="dxa"/>
              <w:right w:w="100" w:type="dxa"/>
            </w:tcMar>
          </w:tcPr>
          <w:p w14:paraId="7E2208CC" w14:textId="77777777" w:rsidR="00B71F96" w:rsidRPr="00B71F96" w:rsidRDefault="00B71F96" w:rsidP="00B71F96">
            <w:pPr>
              <w:spacing w:after="240" w:line="240" w:lineRule="auto"/>
              <w:jc w:val="both"/>
              <w:rPr>
                <w:iCs/>
                <w:lang w:val="es-CL"/>
              </w:rPr>
            </w:pPr>
            <w:r w:rsidRPr="00B71F96">
              <w:rPr>
                <w:iCs/>
                <w:lang w:val="es-CL"/>
              </w:rPr>
              <w:t>0,044</w:t>
            </w:r>
          </w:p>
        </w:tc>
        <w:tc>
          <w:tcPr>
            <w:tcW w:w="970" w:type="dxa"/>
            <w:tcBorders>
              <w:top w:val="nil"/>
              <w:left w:val="nil"/>
              <w:bottom w:val="nil"/>
              <w:right w:val="nil"/>
            </w:tcBorders>
            <w:shd w:val="clear" w:color="auto" w:fill="auto"/>
            <w:tcMar>
              <w:top w:w="0" w:type="dxa"/>
              <w:left w:w="100" w:type="dxa"/>
              <w:bottom w:w="0" w:type="dxa"/>
              <w:right w:w="100" w:type="dxa"/>
            </w:tcMar>
          </w:tcPr>
          <w:p w14:paraId="7AB86DCC" w14:textId="77777777" w:rsidR="00B71F96" w:rsidRPr="00B71F96" w:rsidRDefault="00B71F96" w:rsidP="00B71F96">
            <w:pPr>
              <w:spacing w:after="240" w:line="240" w:lineRule="auto"/>
              <w:jc w:val="both"/>
              <w:rPr>
                <w:iCs/>
                <w:lang w:val="es-CL"/>
              </w:rPr>
            </w:pPr>
            <w:r w:rsidRPr="00B71F96">
              <w:rPr>
                <w:iCs/>
                <w:lang w:val="es-CL"/>
              </w:rPr>
              <w:t>1,002</w:t>
            </w:r>
          </w:p>
        </w:tc>
        <w:tc>
          <w:tcPr>
            <w:tcW w:w="1259" w:type="dxa"/>
            <w:tcBorders>
              <w:top w:val="nil"/>
              <w:left w:val="nil"/>
              <w:bottom w:val="nil"/>
              <w:right w:val="nil"/>
            </w:tcBorders>
            <w:shd w:val="clear" w:color="auto" w:fill="auto"/>
            <w:tcMar>
              <w:top w:w="0" w:type="dxa"/>
              <w:left w:w="100" w:type="dxa"/>
              <w:bottom w:w="0" w:type="dxa"/>
              <w:right w:w="100" w:type="dxa"/>
            </w:tcMar>
          </w:tcPr>
          <w:p w14:paraId="10591656" w14:textId="77777777" w:rsidR="00B71F96" w:rsidRPr="00B71F96" w:rsidRDefault="00B71F96" w:rsidP="00B71F96">
            <w:pPr>
              <w:spacing w:after="240" w:line="240" w:lineRule="auto"/>
              <w:jc w:val="both"/>
              <w:rPr>
                <w:iCs/>
                <w:lang w:val="es-CL"/>
              </w:rPr>
            </w:pPr>
            <w:r w:rsidRPr="00B71F96">
              <w:rPr>
                <w:iCs/>
                <w:lang w:val="es-CL"/>
              </w:rPr>
              <w:t>-0,228***</w:t>
            </w:r>
          </w:p>
        </w:tc>
        <w:tc>
          <w:tcPr>
            <w:tcW w:w="1259" w:type="dxa"/>
            <w:tcBorders>
              <w:top w:val="nil"/>
              <w:left w:val="nil"/>
              <w:bottom w:val="nil"/>
              <w:right w:val="nil"/>
            </w:tcBorders>
            <w:shd w:val="clear" w:color="auto" w:fill="auto"/>
            <w:tcMar>
              <w:top w:w="0" w:type="dxa"/>
              <w:left w:w="100" w:type="dxa"/>
              <w:bottom w:w="0" w:type="dxa"/>
              <w:right w:w="100" w:type="dxa"/>
            </w:tcMar>
          </w:tcPr>
          <w:p w14:paraId="44BA9205" w14:textId="77777777" w:rsidR="00B71F96" w:rsidRPr="00B71F96" w:rsidRDefault="00B71F96" w:rsidP="00B71F96">
            <w:pPr>
              <w:spacing w:after="240" w:line="240" w:lineRule="auto"/>
              <w:jc w:val="both"/>
              <w:rPr>
                <w:iCs/>
                <w:lang w:val="es-CL"/>
              </w:rPr>
            </w:pPr>
            <w:r w:rsidRPr="00B71F96">
              <w:rPr>
                <w:iCs/>
                <w:lang w:val="es-CL"/>
              </w:rPr>
              <w:t>0,065</w:t>
            </w:r>
          </w:p>
        </w:tc>
        <w:tc>
          <w:tcPr>
            <w:tcW w:w="970" w:type="dxa"/>
            <w:tcBorders>
              <w:top w:val="nil"/>
              <w:left w:val="nil"/>
              <w:bottom w:val="nil"/>
              <w:right w:val="nil"/>
            </w:tcBorders>
            <w:shd w:val="clear" w:color="auto" w:fill="auto"/>
            <w:tcMar>
              <w:top w:w="0" w:type="dxa"/>
              <w:left w:w="100" w:type="dxa"/>
              <w:bottom w:w="0" w:type="dxa"/>
              <w:right w:w="100" w:type="dxa"/>
            </w:tcMar>
          </w:tcPr>
          <w:p w14:paraId="4480AD2C" w14:textId="77777777" w:rsidR="00B71F96" w:rsidRPr="00B71F96" w:rsidRDefault="00B71F96" w:rsidP="00B71F96">
            <w:pPr>
              <w:spacing w:after="240" w:line="240" w:lineRule="auto"/>
              <w:jc w:val="both"/>
              <w:rPr>
                <w:iCs/>
                <w:lang w:val="es-CL"/>
              </w:rPr>
            </w:pPr>
            <w:r w:rsidRPr="00B71F96">
              <w:rPr>
                <w:iCs/>
                <w:lang w:val="es-CL"/>
              </w:rPr>
              <w:t>0,796</w:t>
            </w:r>
          </w:p>
        </w:tc>
        <w:tc>
          <w:tcPr>
            <w:tcW w:w="1259" w:type="dxa"/>
            <w:tcBorders>
              <w:top w:val="nil"/>
              <w:left w:val="nil"/>
              <w:bottom w:val="nil"/>
              <w:right w:val="nil"/>
            </w:tcBorders>
            <w:shd w:val="clear" w:color="auto" w:fill="auto"/>
            <w:tcMar>
              <w:top w:w="0" w:type="dxa"/>
              <w:left w:w="100" w:type="dxa"/>
              <w:bottom w:w="0" w:type="dxa"/>
              <w:right w:w="100" w:type="dxa"/>
            </w:tcMar>
          </w:tcPr>
          <w:p w14:paraId="17804548" w14:textId="77777777" w:rsidR="00B71F96" w:rsidRPr="00B71F96" w:rsidRDefault="00B71F96" w:rsidP="00B71F96">
            <w:pPr>
              <w:spacing w:after="240" w:line="240" w:lineRule="auto"/>
              <w:jc w:val="both"/>
              <w:rPr>
                <w:iCs/>
                <w:lang w:val="es-CL"/>
              </w:rPr>
            </w:pPr>
            <w:r w:rsidRPr="00B71F96">
              <w:rPr>
                <w:iCs/>
                <w:lang w:val="es-CL"/>
              </w:rPr>
              <w:t>0,247***</w:t>
            </w:r>
          </w:p>
        </w:tc>
        <w:tc>
          <w:tcPr>
            <w:tcW w:w="1259" w:type="dxa"/>
            <w:tcBorders>
              <w:top w:val="nil"/>
              <w:left w:val="nil"/>
              <w:bottom w:val="nil"/>
              <w:right w:val="nil"/>
            </w:tcBorders>
            <w:shd w:val="clear" w:color="auto" w:fill="auto"/>
            <w:tcMar>
              <w:top w:w="0" w:type="dxa"/>
              <w:left w:w="100" w:type="dxa"/>
              <w:bottom w:w="0" w:type="dxa"/>
              <w:right w:w="100" w:type="dxa"/>
            </w:tcMar>
          </w:tcPr>
          <w:p w14:paraId="2EEE9BE5" w14:textId="77777777" w:rsidR="00B71F96" w:rsidRPr="00B71F96" w:rsidRDefault="00B71F96" w:rsidP="00B71F96">
            <w:pPr>
              <w:spacing w:after="240" w:line="240" w:lineRule="auto"/>
              <w:jc w:val="both"/>
              <w:rPr>
                <w:iCs/>
                <w:lang w:val="es-CL"/>
              </w:rPr>
            </w:pPr>
            <w:r w:rsidRPr="00B71F96">
              <w:rPr>
                <w:iCs/>
                <w:lang w:val="es-CL"/>
              </w:rPr>
              <w:t>0,063</w:t>
            </w:r>
          </w:p>
        </w:tc>
        <w:tc>
          <w:tcPr>
            <w:tcW w:w="970" w:type="dxa"/>
            <w:tcBorders>
              <w:top w:val="nil"/>
              <w:left w:val="nil"/>
              <w:bottom w:val="nil"/>
              <w:right w:val="nil"/>
            </w:tcBorders>
            <w:shd w:val="clear" w:color="auto" w:fill="auto"/>
            <w:tcMar>
              <w:top w:w="0" w:type="dxa"/>
              <w:left w:w="100" w:type="dxa"/>
              <w:bottom w:w="0" w:type="dxa"/>
              <w:right w:w="100" w:type="dxa"/>
            </w:tcMar>
          </w:tcPr>
          <w:p w14:paraId="12DF77A3" w14:textId="77777777" w:rsidR="00B71F96" w:rsidRPr="00B71F96" w:rsidRDefault="00B71F96" w:rsidP="00B71F96">
            <w:pPr>
              <w:spacing w:after="240" w:line="240" w:lineRule="auto"/>
              <w:jc w:val="both"/>
              <w:rPr>
                <w:iCs/>
                <w:lang w:val="es-CL"/>
              </w:rPr>
            </w:pPr>
            <w:r w:rsidRPr="00B71F96">
              <w:rPr>
                <w:iCs/>
                <w:lang w:val="es-CL"/>
              </w:rPr>
              <w:t>1,280</w:t>
            </w:r>
          </w:p>
        </w:tc>
      </w:tr>
      <w:tr w:rsidR="00B71F96" w:rsidRPr="00B71F96" w14:paraId="70FDC5CF"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0F8E08A8"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56EED74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3C53B6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085716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A5C6E1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6F80A8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4B889E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6901B5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176CFE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613645B"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12FCB20E"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29A77D4" w14:textId="77777777" w:rsidR="00B71F96" w:rsidRPr="00B71F96" w:rsidRDefault="00B71F96" w:rsidP="00B71F96">
            <w:pPr>
              <w:spacing w:after="240" w:line="240" w:lineRule="auto"/>
              <w:jc w:val="both"/>
              <w:rPr>
                <w:iCs/>
                <w:lang w:val="es-CL"/>
              </w:rPr>
            </w:pPr>
            <w:r w:rsidRPr="00B71F96">
              <w:rPr>
                <w:iCs/>
                <w:lang w:val="es-CL"/>
              </w:rPr>
              <w:t>Quintil I * Ed. superior</w:t>
            </w:r>
          </w:p>
        </w:tc>
        <w:tc>
          <w:tcPr>
            <w:tcW w:w="1260" w:type="dxa"/>
            <w:tcBorders>
              <w:top w:val="nil"/>
              <w:left w:val="nil"/>
              <w:bottom w:val="nil"/>
              <w:right w:val="nil"/>
            </w:tcBorders>
            <w:shd w:val="clear" w:color="auto" w:fill="auto"/>
            <w:tcMar>
              <w:top w:w="0" w:type="dxa"/>
              <w:left w:w="100" w:type="dxa"/>
              <w:bottom w:w="0" w:type="dxa"/>
              <w:right w:w="100" w:type="dxa"/>
            </w:tcMar>
          </w:tcPr>
          <w:p w14:paraId="0AF3F3EF" w14:textId="77777777" w:rsidR="00B71F96" w:rsidRPr="00B71F96" w:rsidRDefault="00B71F96" w:rsidP="00B71F96">
            <w:pPr>
              <w:spacing w:after="240" w:line="240" w:lineRule="auto"/>
              <w:jc w:val="both"/>
              <w:rPr>
                <w:iCs/>
                <w:lang w:val="es-CL"/>
              </w:rPr>
            </w:pPr>
            <w:r w:rsidRPr="00B71F96">
              <w:rPr>
                <w:iCs/>
                <w:lang w:val="es-CL"/>
              </w:rPr>
              <w:t>0,139</w:t>
            </w:r>
          </w:p>
        </w:tc>
        <w:tc>
          <w:tcPr>
            <w:tcW w:w="1259" w:type="dxa"/>
            <w:tcBorders>
              <w:top w:val="nil"/>
              <w:left w:val="nil"/>
              <w:bottom w:val="nil"/>
              <w:right w:val="nil"/>
            </w:tcBorders>
            <w:shd w:val="clear" w:color="auto" w:fill="auto"/>
            <w:tcMar>
              <w:top w:w="0" w:type="dxa"/>
              <w:left w:w="100" w:type="dxa"/>
              <w:bottom w:w="0" w:type="dxa"/>
              <w:right w:w="100" w:type="dxa"/>
            </w:tcMar>
          </w:tcPr>
          <w:p w14:paraId="4BE1CB3A" w14:textId="77777777" w:rsidR="00B71F96" w:rsidRPr="00B71F96" w:rsidRDefault="00B71F96" w:rsidP="00B71F96">
            <w:pPr>
              <w:spacing w:after="240" w:line="240" w:lineRule="auto"/>
              <w:jc w:val="both"/>
              <w:rPr>
                <w:iCs/>
                <w:lang w:val="es-CL"/>
              </w:rPr>
            </w:pPr>
            <w:r w:rsidRPr="00B71F96">
              <w:rPr>
                <w:iCs/>
                <w:lang w:val="es-CL"/>
              </w:rPr>
              <w:t>0,121</w:t>
            </w:r>
          </w:p>
        </w:tc>
        <w:tc>
          <w:tcPr>
            <w:tcW w:w="970" w:type="dxa"/>
            <w:tcBorders>
              <w:top w:val="nil"/>
              <w:left w:val="nil"/>
              <w:bottom w:val="nil"/>
              <w:right w:val="nil"/>
            </w:tcBorders>
            <w:shd w:val="clear" w:color="auto" w:fill="auto"/>
            <w:tcMar>
              <w:top w:w="0" w:type="dxa"/>
              <w:left w:w="100" w:type="dxa"/>
              <w:bottom w:w="0" w:type="dxa"/>
              <w:right w:w="100" w:type="dxa"/>
            </w:tcMar>
          </w:tcPr>
          <w:p w14:paraId="303E3AC6" w14:textId="77777777" w:rsidR="00B71F96" w:rsidRPr="00B71F96" w:rsidRDefault="00B71F96" w:rsidP="00B71F96">
            <w:pPr>
              <w:spacing w:after="240" w:line="240" w:lineRule="auto"/>
              <w:jc w:val="both"/>
              <w:rPr>
                <w:iCs/>
                <w:lang w:val="es-CL"/>
              </w:rPr>
            </w:pPr>
            <w:r w:rsidRPr="00B71F96">
              <w:rPr>
                <w:iCs/>
                <w:lang w:val="es-CL"/>
              </w:rPr>
              <w:t>1,150</w:t>
            </w:r>
          </w:p>
        </w:tc>
        <w:tc>
          <w:tcPr>
            <w:tcW w:w="1259" w:type="dxa"/>
            <w:tcBorders>
              <w:top w:val="nil"/>
              <w:left w:val="nil"/>
              <w:bottom w:val="nil"/>
              <w:right w:val="nil"/>
            </w:tcBorders>
            <w:shd w:val="clear" w:color="auto" w:fill="auto"/>
            <w:tcMar>
              <w:top w:w="0" w:type="dxa"/>
              <w:left w:w="100" w:type="dxa"/>
              <w:bottom w:w="0" w:type="dxa"/>
              <w:right w:w="100" w:type="dxa"/>
            </w:tcMar>
          </w:tcPr>
          <w:p w14:paraId="5E619B70" w14:textId="77777777" w:rsidR="00B71F96" w:rsidRPr="00B71F96" w:rsidRDefault="00B71F96" w:rsidP="00B71F96">
            <w:pPr>
              <w:spacing w:after="240" w:line="240" w:lineRule="auto"/>
              <w:jc w:val="both"/>
              <w:rPr>
                <w:iCs/>
                <w:lang w:val="es-CL"/>
              </w:rPr>
            </w:pPr>
            <w:r w:rsidRPr="00B71F96">
              <w:rPr>
                <w:iCs/>
                <w:lang w:val="es-CL"/>
              </w:rPr>
              <w:t>0,232</w:t>
            </w:r>
          </w:p>
        </w:tc>
        <w:tc>
          <w:tcPr>
            <w:tcW w:w="1259" w:type="dxa"/>
            <w:tcBorders>
              <w:top w:val="nil"/>
              <w:left w:val="nil"/>
              <w:bottom w:val="nil"/>
              <w:right w:val="nil"/>
            </w:tcBorders>
            <w:shd w:val="clear" w:color="auto" w:fill="auto"/>
            <w:tcMar>
              <w:top w:w="0" w:type="dxa"/>
              <w:left w:w="100" w:type="dxa"/>
              <w:bottom w:w="0" w:type="dxa"/>
              <w:right w:w="100" w:type="dxa"/>
            </w:tcMar>
          </w:tcPr>
          <w:p w14:paraId="61950BE6" w14:textId="77777777" w:rsidR="00B71F96" w:rsidRPr="00B71F96" w:rsidRDefault="00B71F96" w:rsidP="00B71F96">
            <w:pPr>
              <w:spacing w:after="240" w:line="240" w:lineRule="auto"/>
              <w:jc w:val="both"/>
              <w:rPr>
                <w:iCs/>
                <w:lang w:val="es-CL"/>
              </w:rPr>
            </w:pPr>
            <w:r w:rsidRPr="00B71F96">
              <w:rPr>
                <w:iCs/>
                <w:lang w:val="es-CL"/>
              </w:rPr>
              <w:t>0,171</w:t>
            </w:r>
          </w:p>
        </w:tc>
        <w:tc>
          <w:tcPr>
            <w:tcW w:w="970" w:type="dxa"/>
            <w:tcBorders>
              <w:top w:val="nil"/>
              <w:left w:val="nil"/>
              <w:bottom w:val="nil"/>
              <w:right w:val="nil"/>
            </w:tcBorders>
            <w:shd w:val="clear" w:color="auto" w:fill="auto"/>
            <w:tcMar>
              <w:top w:w="0" w:type="dxa"/>
              <w:left w:w="100" w:type="dxa"/>
              <w:bottom w:w="0" w:type="dxa"/>
              <w:right w:w="100" w:type="dxa"/>
            </w:tcMar>
          </w:tcPr>
          <w:p w14:paraId="2DF66C32" w14:textId="77777777" w:rsidR="00B71F96" w:rsidRPr="00B71F96" w:rsidRDefault="00B71F96" w:rsidP="00B71F96">
            <w:pPr>
              <w:spacing w:after="240" w:line="240" w:lineRule="auto"/>
              <w:jc w:val="both"/>
              <w:rPr>
                <w:iCs/>
                <w:lang w:val="es-CL"/>
              </w:rPr>
            </w:pPr>
            <w:r w:rsidRPr="00B71F96">
              <w:rPr>
                <w:iCs/>
                <w:lang w:val="es-CL"/>
              </w:rPr>
              <w:t>1,261</w:t>
            </w:r>
          </w:p>
        </w:tc>
        <w:tc>
          <w:tcPr>
            <w:tcW w:w="1259" w:type="dxa"/>
            <w:tcBorders>
              <w:top w:val="nil"/>
              <w:left w:val="nil"/>
              <w:bottom w:val="nil"/>
              <w:right w:val="nil"/>
            </w:tcBorders>
            <w:shd w:val="clear" w:color="auto" w:fill="auto"/>
            <w:tcMar>
              <w:top w:w="0" w:type="dxa"/>
              <w:left w:w="100" w:type="dxa"/>
              <w:bottom w:w="0" w:type="dxa"/>
              <w:right w:w="100" w:type="dxa"/>
            </w:tcMar>
          </w:tcPr>
          <w:p w14:paraId="61A17462" w14:textId="77777777" w:rsidR="00B71F96" w:rsidRPr="00B71F96" w:rsidRDefault="00B71F96" w:rsidP="00B71F96">
            <w:pPr>
              <w:spacing w:after="240" w:line="240" w:lineRule="auto"/>
              <w:jc w:val="both"/>
              <w:rPr>
                <w:iCs/>
                <w:lang w:val="es-CL"/>
              </w:rPr>
            </w:pPr>
            <w:r w:rsidRPr="00B71F96">
              <w:rPr>
                <w:iCs/>
                <w:lang w:val="es-CL"/>
              </w:rPr>
              <w:t>0,009</w:t>
            </w:r>
          </w:p>
        </w:tc>
        <w:tc>
          <w:tcPr>
            <w:tcW w:w="1259" w:type="dxa"/>
            <w:tcBorders>
              <w:top w:val="nil"/>
              <w:left w:val="nil"/>
              <w:bottom w:val="nil"/>
              <w:right w:val="nil"/>
            </w:tcBorders>
            <w:shd w:val="clear" w:color="auto" w:fill="auto"/>
            <w:tcMar>
              <w:top w:w="0" w:type="dxa"/>
              <w:left w:w="100" w:type="dxa"/>
              <w:bottom w:w="0" w:type="dxa"/>
              <w:right w:w="100" w:type="dxa"/>
            </w:tcMar>
          </w:tcPr>
          <w:p w14:paraId="09FAB29D" w14:textId="77777777" w:rsidR="00B71F96" w:rsidRPr="00B71F96" w:rsidRDefault="00B71F96" w:rsidP="00B71F96">
            <w:pPr>
              <w:spacing w:after="240" w:line="240" w:lineRule="auto"/>
              <w:jc w:val="both"/>
              <w:rPr>
                <w:iCs/>
                <w:lang w:val="es-CL"/>
              </w:rPr>
            </w:pPr>
            <w:r w:rsidRPr="00B71F96">
              <w:rPr>
                <w:iCs/>
                <w:lang w:val="es-CL"/>
              </w:rPr>
              <w:t>0,179</w:t>
            </w:r>
          </w:p>
        </w:tc>
        <w:tc>
          <w:tcPr>
            <w:tcW w:w="970" w:type="dxa"/>
            <w:tcBorders>
              <w:top w:val="nil"/>
              <w:left w:val="nil"/>
              <w:bottom w:val="nil"/>
              <w:right w:val="nil"/>
            </w:tcBorders>
            <w:shd w:val="clear" w:color="auto" w:fill="auto"/>
            <w:tcMar>
              <w:top w:w="0" w:type="dxa"/>
              <w:left w:w="100" w:type="dxa"/>
              <w:bottom w:w="0" w:type="dxa"/>
              <w:right w:w="100" w:type="dxa"/>
            </w:tcMar>
          </w:tcPr>
          <w:p w14:paraId="71A2F0CC" w14:textId="77777777" w:rsidR="00B71F96" w:rsidRPr="00B71F96" w:rsidRDefault="00B71F96" w:rsidP="00B71F96">
            <w:pPr>
              <w:spacing w:after="240" w:line="240" w:lineRule="auto"/>
              <w:jc w:val="both"/>
              <w:rPr>
                <w:iCs/>
                <w:lang w:val="es-CL"/>
              </w:rPr>
            </w:pPr>
            <w:r w:rsidRPr="00B71F96">
              <w:rPr>
                <w:iCs/>
                <w:lang w:val="es-CL"/>
              </w:rPr>
              <w:t>1,009</w:t>
            </w:r>
          </w:p>
        </w:tc>
      </w:tr>
      <w:tr w:rsidR="00B71F96" w:rsidRPr="00B71F96" w14:paraId="4A4CBC78"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034784F4" w14:textId="77777777" w:rsidR="00B71F96" w:rsidRPr="00B71F96" w:rsidRDefault="00B71F96" w:rsidP="00B71F96">
            <w:pPr>
              <w:spacing w:after="240" w:line="240" w:lineRule="auto"/>
              <w:jc w:val="both"/>
              <w:rPr>
                <w:iCs/>
                <w:lang w:val="es-CL"/>
              </w:rPr>
            </w:pPr>
            <w:r w:rsidRPr="00B71F96">
              <w:rPr>
                <w:iCs/>
                <w:lang w:val="es-CL"/>
              </w:rPr>
              <w:lastRenderedPageBreak/>
              <w:t>Quintil IV * Ed. superior</w:t>
            </w:r>
          </w:p>
        </w:tc>
        <w:tc>
          <w:tcPr>
            <w:tcW w:w="1260" w:type="dxa"/>
            <w:tcBorders>
              <w:top w:val="nil"/>
              <w:left w:val="nil"/>
              <w:bottom w:val="nil"/>
              <w:right w:val="nil"/>
            </w:tcBorders>
            <w:shd w:val="clear" w:color="auto" w:fill="auto"/>
            <w:tcMar>
              <w:top w:w="0" w:type="dxa"/>
              <w:left w:w="100" w:type="dxa"/>
              <w:bottom w:w="0" w:type="dxa"/>
              <w:right w:w="100" w:type="dxa"/>
            </w:tcMar>
          </w:tcPr>
          <w:p w14:paraId="69C42B27" w14:textId="77777777" w:rsidR="00B71F96" w:rsidRPr="00B71F96" w:rsidRDefault="00B71F96" w:rsidP="00B71F96">
            <w:pPr>
              <w:spacing w:after="240" w:line="240" w:lineRule="auto"/>
              <w:jc w:val="both"/>
              <w:rPr>
                <w:iCs/>
                <w:lang w:val="es-CL"/>
              </w:rPr>
            </w:pPr>
            <w:r w:rsidRPr="00B71F96">
              <w:rPr>
                <w:iCs/>
                <w:lang w:val="es-CL"/>
              </w:rPr>
              <w:t>-0,036</w:t>
            </w:r>
          </w:p>
        </w:tc>
        <w:tc>
          <w:tcPr>
            <w:tcW w:w="1259" w:type="dxa"/>
            <w:tcBorders>
              <w:top w:val="nil"/>
              <w:left w:val="nil"/>
              <w:bottom w:val="nil"/>
              <w:right w:val="nil"/>
            </w:tcBorders>
            <w:shd w:val="clear" w:color="auto" w:fill="auto"/>
            <w:tcMar>
              <w:top w:w="0" w:type="dxa"/>
              <w:left w:w="100" w:type="dxa"/>
              <w:bottom w:w="0" w:type="dxa"/>
              <w:right w:w="100" w:type="dxa"/>
            </w:tcMar>
          </w:tcPr>
          <w:p w14:paraId="25B85EF3" w14:textId="77777777" w:rsidR="00B71F96" w:rsidRPr="00B71F96" w:rsidRDefault="00B71F96" w:rsidP="00B71F96">
            <w:pPr>
              <w:spacing w:after="240" w:line="240" w:lineRule="auto"/>
              <w:jc w:val="both"/>
              <w:rPr>
                <w:iCs/>
                <w:lang w:val="es-CL"/>
              </w:rPr>
            </w:pPr>
            <w:r w:rsidRPr="00B71F96">
              <w:rPr>
                <w:iCs/>
                <w:lang w:val="es-CL"/>
              </w:rPr>
              <w:t>0,064</w:t>
            </w:r>
          </w:p>
        </w:tc>
        <w:tc>
          <w:tcPr>
            <w:tcW w:w="970" w:type="dxa"/>
            <w:tcBorders>
              <w:top w:val="nil"/>
              <w:left w:val="nil"/>
              <w:bottom w:val="nil"/>
              <w:right w:val="nil"/>
            </w:tcBorders>
            <w:shd w:val="clear" w:color="auto" w:fill="auto"/>
            <w:tcMar>
              <w:top w:w="0" w:type="dxa"/>
              <w:left w:w="100" w:type="dxa"/>
              <w:bottom w:w="0" w:type="dxa"/>
              <w:right w:w="100" w:type="dxa"/>
            </w:tcMar>
          </w:tcPr>
          <w:p w14:paraId="2D1F4A59" w14:textId="77777777" w:rsidR="00B71F96" w:rsidRPr="00B71F96" w:rsidRDefault="00B71F96" w:rsidP="00B71F96">
            <w:pPr>
              <w:spacing w:after="240" w:line="240" w:lineRule="auto"/>
              <w:jc w:val="both"/>
              <w:rPr>
                <w:iCs/>
                <w:lang w:val="es-CL"/>
              </w:rPr>
            </w:pPr>
            <w:r w:rsidRPr="00B71F96">
              <w:rPr>
                <w:iCs/>
                <w:lang w:val="es-CL"/>
              </w:rPr>
              <w:t>0,965</w:t>
            </w:r>
          </w:p>
        </w:tc>
        <w:tc>
          <w:tcPr>
            <w:tcW w:w="1259" w:type="dxa"/>
            <w:tcBorders>
              <w:top w:val="nil"/>
              <w:left w:val="nil"/>
              <w:bottom w:val="nil"/>
              <w:right w:val="nil"/>
            </w:tcBorders>
            <w:shd w:val="clear" w:color="auto" w:fill="auto"/>
            <w:tcMar>
              <w:top w:w="0" w:type="dxa"/>
              <w:left w:w="100" w:type="dxa"/>
              <w:bottom w:w="0" w:type="dxa"/>
              <w:right w:w="100" w:type="dxa"/>
            </w:tcMar>
          </w:tcPr>
          <w:p w14:paraId="24740968" w14:textId="77777777" w:rsidR="00B71F96" w:rsidRPr="00B71F96" w:rsidRDefault="00B71F96" w:rsidP="00B71F96">
            <w:pPr>
              <w:spacing w:after="240" w:line="240" w:lineRule="auto"/>
              <w:jc w:val="both"/>
              <w:rPr>
                <w:iCs/>
                <w:lang w:val="es-CL"/>
              </w:rPr>
            </w:pPr>
            <w:r w:rsidRPr="00B71F96">
              <w:rPr>
                <w:iCs/>
                <w:lang w:val="es-CL"/>
              </w:rPr>
              <w:t>-0,121</w:t>
            </w:r>
          </w:p>
        </w:tc>
        <w:tc>
          <w:tcPr>
            <w:tcW w:w="1259" w:type="dxa"/>
            <w:tcBorders>
              <w:top w:val="nil"/>
              <w:left w:val="nil"/>
              <w:bottom w:val="nil"/>
              <w:right w:val="nil"/>
            </w:tcBorders>
            <w:shd w:val="clear" w:color="auto" w:fill="auto"/>
            <w:tcMar>
              <w:top w:w="0" w:type="dxa"/>
              <w:left w:w="100" w:type="dxa"/>
              <w:bottom w:w="0" w:type="dxa"/>
              <w:right w:w="100" w:type="dxa"/>
            </w:tcMar>
          </w:tcPr>
          <w:p w14:paraId="1299A2CA" w14:textId="77777777" w:rsidR="00B71F96" w:rsidRPr="00B71F96" w:rsidRDefault="00B71F96" w:rsidP="00B71F96">
            <w:pPr>
              <w:spacing w:after="240" w:line="240" w:lineRule="auto"/>
              <w:jc w:val="both"/>
              <w:rPr>
                <w:iCs/>
                <w:lang w:val="es-CL"/>
              </w:rPr>
            </w:pPr>
            <w:r w:rsidRPr="00B71F96">
              <w:rPr>
                <w:iCs/>
                <w:lang w:val="es-CL"/>
              </w:rPr>
              <w:t>0,097</w:t>
            </w:r>
          </w:p>
        </w:tc>
        <w:tc>
          <w:tcPr>
            <w:tcW w:w="970" w:type="dxa"/>
            <w:tcBorders>
              <w:top w:val="nil"/>
              <w:left w:val="nil"/>
              <w:bottom w:val="nil"/>
              <w:right w:val="nil"/>
            </w:tcBorders>
            <w:shd w:val="clear" w:color="auto" w:fill="auto"/>
            <w:tcMar>
              <w:top w:w="0" w:type="dxa"/>
              <w:left w:w="100" w:type="dxa"/>
              <w:bottom w:w="0" w:type="dxa"/>
              <w:right w:w="100" w:type="dxa"/>
            </w:tcMar>
          </w:tcPr>
          <w:p w14:paraId="2B06E837" w14:textId="77777777" w:rsidR="00B71F96" w:rsidRPr="00B71F96" w:rsidRDefault="00B71F96" w:rsidP="00B71F96">
            <w:pPr>
              <w:spacing w:after="240" w:line="240" w:lineRule="auto"/>
              <w:jc w:val="both"/>
              <w:rPr>
                <w:iCs/>
                <w:lang w:val="es-CL"/>
              </w:rPr>
            </w:pPr>
            <w:r w:rsidRPr="00B71F96">
              <w:rPr>
                <w:iCs/>
                <w:lang w:val="es-CL"/>
              </w:rPr>
              <w:t>0,886</w:t>
            </w:r>
          </w:p>
        </w:tc>
        <w:tc>
          <w:tcPr>
            <w:tcW w:w="1259" w:type="dxa"/>
            <w:tcBorders>
              <w:top w:val="nil"/>
              <w:left w:val="nil"/>
              <w:bottom w:val="nil"/>
              <w:right w:val="nil"/>
            </w:tcBorders>
            <w:shd w:val="clear" w:color="auto" w:fill="auto"/>
            <w:tcMar>
              <w:top w:w="0" w:type="dxa"/>
              <w:left w:w="100" w:type="dxa"/>
              <w:bottom w:w="0" w:type="dxa"/>
              <w:right w:w="100" w:type="dxa"/>
            </w:tcMar>
          </w:tcPr>
          <w:p w14:paraId="43074EBC" w14:textId="77777777" w:rsidR="00B71F96" w:rsidRPr="00B71F96" w:rsidRDefault="00B71F96" w:rsidP="00B71F96">
            <w:pPr>
              <w:spacing w:after="240" w:line="240" w:lineRule="auto"/>
              <w:jc w:val="both"/>
              <w:rPr>
                <w:iCs/>
                <w:lang w:val="es-CL"/>
              </w:rPr>
            </w:pPr>
            <w:r w:rsidRPr="00B71F96">
              <w:rPr>
                <w:iCs/>
                <w:lang w:val="es-CL"/>
              </w:rPr>
              <w:t>-0,058</w:t>
            </w:r>
          </w:p>
        </w:tc>
        <w:tc>
          <w:tcPr>
            <w:tcW w:w="1259" w:type="dxa"/>
            <w:tcBorders>
              <w:top w:val="nil"/>
              <w:left w:val="nil"/>
              <w:bottom w:val="nil"/>
              <w:right w:val="nil"/>
            </w:tcBorders>
            <w:shd w:val="clear" w:color="auto" w:fill="auto"/>
            <w:tcMar>
              <w:top w:w="0" w:type="dxa"/>
              <w:left w:w="100" w:type="dxa"/>
              <w:bottom w:w="0" w:type="dxa"/>
              <w:right w:w="100" w:type="dxa"/>
            </w:tcMar>
          </w:tcPr>
          <w:p w14:paraId="0A646A73" w14:textId="77777777" w:rsidR="00B71F96" w:rsidRPr="00B71F96" w:rsidRDefault="00B71F96" w:rsidP="00B71F96">
            <w:pPr>
              <w:spacing w:after="240" w:line="240" w:lineRule="auto"/>
              <w:jc w:val="both"/>
              <w:rPr>
                <w:iCs/>
                <w:lang w:val="es-CL"/>
              </w:rPr>
            </w:pPr>
            <w:r w:rsidRPr="00B71F96">
              <w:rPr>
                <w:iCs/>
                <w:lang w:val="es-CL"/>
              </w:rPr>
              <w:t>0,089</w:t>
            </w:r>
          </w:p>
        </w:tc>
        <w:tc>
          <w:tcPr>
            <w:tcW w:w="970" w:type="dxa"/>
            <w:tcBorders>
              <w:top w:val="nil"/>
              <w:left w:val="nil"/>
              <w:bottom w:val="nil"/>
              <w:right w:val="nil"/>
            </w:tcBorders>
            <w:shd w:val="clear" w:color="auto" w:fill="auto"/>
            <w:tcMar>
              <w:top w:w="0" w:type="dxa"/>
              <w:left w:w="100" w:type="dxa"/>
              <w:bottom w:w="0" w:type="dxa"/>
              <w:right w:w="100" w:type="dxa"/>
            </w:tcMar>
          </w:tcPr>
          <w:p w14:paraId="495483AF" w14:textId="77777777" w:rsidR="00B71F96" w:rsidRPr="00B71F96" w:rsidRDefault="00B71F96" w:rsidP="00B71F96">
            <w:pPr>
              <w:spacing w:after="240" w:line="240" w:lineRule="auto"/>
              <w:jc w:val="both"/>
              <w:rPr>
                <w:iCs/>
                <w:lang w:val="es-CL"/>
              </w:rPr>
            </w:pPr>
            <w:r w:rsidRPr="00B71F96">
              <w:rPr>
                <w:iCs/>
                <w:lang w:val="es-CL"/>
              </w:rPr>
              <w:t>0,944</w:t>
            </w:r>
          </w:p>
        </w:tc>
      </w:tr>
      <w:tr w:rsidR="00B71F96" w:rsidRPr="00B71F96" w14:paraId="7B4FD7C1"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7CE73702" w14:textId="77777777" w:rsidR="00B71F96" w:rsidRPr="00B71F96" w:rsidRDefault="00B71F96" w:rsidP="00B71F96">
            <w:pPr>
              <w:spacing w:after="240" w:line="240" w:lineRule="auto"/>
              <w:jc w:val="both"/>
              <w:rPr>
                <w:iCs/>
                <w:lang w:val="es-CL"/>
              </w:rPr>
            </w:pPr>
            <w:r w:rsidRPr="00B71F96">
              <w:rPr>
                <w:iCs/>
                <w:lang w:val="es-CL"/>
              </w:rPr>
              <w:t>Quintil V * Ed. superior</w:t>
            </w:r>
          </w:p>
        </w:tc>
        <w:tc>
          <w:tcPr>
            <w:tcW w:w="1260" w:type="dxa"/>
            <w:tcBorders>
              <w:top w:val="nil"/>
              <w:left w:val="nil"/>
              <w:bottom w:val="nil"/>
              <w:right w:val="nil"/>
            </w:tcBorders>
            <w:shd w:val="clear" w:color="auto" w:fill="auto"/>
            <w:tcMar>
              <w:top w:w="0" w:type="dxa"/>
              <w:left w:w="100" w:type="dxa"/>
              <w:bottom w:w="0" w:type="dxa"/>
              <w:right w:w="100" w:type="dxa"/>
            </w:tcMar>
          </w:tcPr>
          <w:p w14:paraId="4D364BC0" w14:textId="77777777" w:rsidR="00B71F96" w:rsidRPr="00B71F96" w:rsidRDefault="00B71F96" w:rsidP="00B71F96">
            <w:pPr>
              <w:spacing w:after="240" w:line="240" w:lineRule="auto"/>
              <w:jc w:val="both"/>
              <w:rPr>
                <w:iCs/>
                <w:lang w:val="es-CL"/>
              </w:rPr>
            </w:pPr>
            <w:r w:rsidRPr="00B71F96">
              <w:rPr>
                <w:iCs/>
                <w:lang w:val="es-CL"/>
              </w:rPr>
              <w:t>-0,050</w:t>
            </w:r>
          </w:p>
        </w:tc>
        <w:tc>
          <w:tcPr>
            <w:tcW w:w="1259" w:type="dxa"/>
            <w:tcBorders>
              <w:top w:val="nil"/>
              <w:left w:val="nil"/>
              <w:bottom w:val="nil"/>
              <w:right w:val="nil"/>
            </w:tcBorders>
            <w:shd w:val="clear" w:color="auto" w:fill="auto"/>
            <w:tcMar>
              <w:top w:w="0" w:type="dxa"/>
              <w:left w:w="100" w:type="dxa"/>
              <w:bottom w:w="0" w:type="dxa"/>
              <w:right w:w="100" w:type="dxa"/>
            </w:tcMar>
          </w:tcPr>
          <w:p w14:paraId="3704E0B0" w14:textId="77777777" w:rsidR="00B71F96" w:rsidRPr="00B71F96" w:rsidRDefault="00B71F96" w:rsidP="00B71F96">
            <w:pPr>
              <w:spacing w:after="240" w:line="240" w:lineRule="auto"/>
              <w:jc w:val="both"/>
              <w:rPr>
                <w:iCs/>
                <w:lang w:val="es-CL"/>
              </w:rPr>
            </w:pPr>
            <w:r w:rsidRPr="00B71F96">
              <w:rPr>
                <w:iCs/>
                <w:lang w:val="es-CL"/>
              </w:rPr>
              <w:t>0,081</w:t>
            </w:r>
          </w:p>
        </w:tc>
        <w:tc>
          <w:tcPr>
            <w:tcW w:w="970" w:type="dxa"/>
            <w:tcBorders>
              <w:top w:val="nil"/>
              <w:left w:val="nil"/>
              <w:bottom w:val="nil"/>
              <w:right w:val="nil"/>
            </w:tcBorders>
            <w:shd w:val="clear" w:color="auto" w:fill="auto"/>
            <w:tcMar>
              <w:top w:w="0" w:type="dxa"/>
              <w:left w:w="100" w:type="dxa"/>
              <w:bottom w:w="0" w:type="dxa"/>
              <w:right w:w="100" w:type="dxa"/>
            </w:tcMar>
          </w:tcPr>
          <w:p w14:paraId="512C94E8" w14:textId="77777777" w:rsidR="00B71F96" w:rsidRPr="00B71F96" w:rsidRDefault="00B71F96" w:rsidP="00B71F96">
            <w:pPr>
              <w:spacing w:after="240" w:line="240" w:lineRule="auto"/>
              <w:jc w:val="both"/>
              <w:rPr>
                <w:iCs/>
                <w:lang w:val="es-CL"/>
              </w:rPr>
            </w:pPr>
            <w:r w:rsidRPr="00B71F96">
              <w:rPr>
                <w:iCs/>
                <w:lang w:val="es-CL"/>
              </w:rPr>
              <w:t>0,951</w:t>
            </w:r>
          </w:p>
        </w:tc>
        <w:tc>
          <w:tcPr>
            <w:tcW w:w="1259" w:type="dxa"/>
            <w:tcBorders>
              <w:top w:val="nil"/>
              <w:left w:val="nil"/>
              <w:bottom w:val="nil"/>
              <w:right w:val="nil"/>
            </w:tcBorders>
            <w:shd w:val="clear" w:color="auto" w:fill="auto"/>
            <w:tcMar>
              <w:top w:w="0" w:type="dxa"/>
              <w:left w:w="100" w:type="dxa"/>
              <w:bottom w:w="0" w:type="dxa"/>
              <w:right w:w="100" w:type="dxa"/>
            </w:tcMar>
          </w:tcPr>
          <w:p w14:paraId="3659615F" w14:textId="77777777" w:rsidR="00B71F96" w:rsidRPr="00B71F96" w:rsidRDefault="00B71F96" w:rsidP="00B71F96">
            <w:pPr>
              <w:spacing w:after="240" w:line="240" w:lineRule="auto"/>
              <w:jc w:val="both"/>
              <w:rPr>
                <w:iCs/>
                <w:lang w:val="es-CL"/>
              </w:rPr>
            </w:pPr>
            <w:r w:rsidRPr="00B71F96">
              <w:rPr>
                <w:iCs/>
                <w:lang w:val="es-CL"/>
              </w:rPr>
              <w:t>0,304*</w:t>
            </w:r>
          </w:p>
        </w:tc>
        <w:tc>
          <w:tcPr>
            <w:tcW w:w="1259" w:type="dxa"/>
            <w:tcBorders>
              <w:top w:val="nil"/>
              <w:left w:val="nil"/>
              <w:bottom w:val="nil"/>
              <w:right w:val="nil"/>
            </w:tcBorders>
            <w:shd w:val="clear" w:color="auto" w:fill="auto"/>
            <w:tcMar>
              <w:top w:w="0" w:type="dxa"/>
              <w:left w:w="100" w:type="dxa"/>
              <w:bottom w:w="0" w:type="dxa"/>
              <w:right w:w="100" w:type="dxa"/>
            </w:tcMar>
          </w:tcPr>
          <w:p w14:paraId="1DF9523B" w14:textId="77777777" w:rsidR="00B71F96" w:rsidRPr="00B71F96" w:rsidRDefault="00B71F96" w:rsidP="00B71F96">
            <w:pPr>
              <w:spacing w:after="240" w:line="240" w:lineRule="auto"/>
              <w:jc w:val="both"/>
              <w:rPr>
                <w:iCs/>
                <w:lang w:val="es-CL"/>
              </w:rPr>
            </w:pPr>
            <w:r w:rsidRPr="00B71F96">
              <w:rPr>
                <w:iCs/>
                <w:lang w:val="es-CL"/>
              </w:rPr>
              <w:t>0,122</w:t>
            </w:r>
          </w:p>
        </w:tc>
        <w:tc>
          <w:tcPr>
            <w:tcW w:w="970" w:type="dxa"/>
            <w:tcBorders>
              <w:top w:val="nil"/>
              <w:left w:val="nil"/>
              <w:bottom w:val="nil"/>
              <w:right w:val="nil"/>
            </w:tcBorders>
            <w:shd w:val="clear" w:color="auto" w:fill="auto"/>
            <w:tcMar>
              <w:top w:w="0" w:type="dxa"/>
              <w:left w:w="100" w:type="dxa"/>
              <w:bottom w:w="0" w:type="dxa"/>
              <w:right w:w="100" w:type="dxa"/>
            </w:tcMar>
          </w:tcPr>
          <w:p w14:paraId="00D45750" w14:textId="77777777" w:rsidR="00B71F96" w:rsidRPr="00B71F96" w:rsidRDefault="00B71F96" w:rsidP="00B71F96">
            <w:pPr>
              <w:spacing w:after="240" w:line="240" w:lineRule="auto"/>
              <w:jc w:val="both"/>
              <w:rPr>
                <w:iCs/>
                <w:lang w:val="es-CL"/>
              </w:rPr>
            </w:pPr>
            <w:r w:rsidRPr="00B71F96">
              <w:rPr>
                <w:iCs/>
                <w:lang w:val="es-CL"/>
              </w:rPr>
              <w:t>1,355</w:t>
            </w:r>
          </w:p>
        </w:tc>
        <w:tc>
          <w:tcPr>
            <w:tcW w:w="1259" w:type="dxa"/>
            <w:tcBorders>
              <w:top w:val="nil"/>
              <w:left w:val="nil"/>
              <w:bottom w:val="nil"/>
              <w:right w:val="nil"/>
            </w:tcBorders>
            <w:shd w:val="clear" w:color="auto" w:fill="auto"/>
            <w:tcMar>
              <w:top w:w="0" w:type="dxa"/>
              <w:left w:w="100" w:type="dxa"/>
              <w:bottom w:w="0" w:type="dxa"/>
              <w:right w:w="100" w:type="dxa"/>
            </w:tcMar>
          </w:tcPr>
          <w:p w14:paraId="6D263C2D" w14:textId="77777777" w:rsidR="00B71F96" w:rsidRPr="00B71F96" w:rsidRDefault="00B71F96" w:rsidP="00B71F96">
            <w:pPr>
              <w:spacing w:after="240" w:line="240" w:lineRule="auto"/>
              <w:jc w:val="both"/>
              <w:rPr>
                <w:iCs/>
                <w:lang w:val="es-CL"/>
              </w:rPr>
            </w:pPr>
            <w:r w:rsidRPr="00B71F96">
              <w:rPr>
                <w:iCs/>
                <w:lang w:val="es-CL"/>
              </w:rPr>
              <w:t>-0,569***</w:t>
            </w:r>
          </w:p>
        </w:tc>
        <w:tc>
          <w:tcPr>
            <w:tcW w:w="1259" w:type="dxa"/>
            <w:tcBorders>
              <w:top w:val="nil"/>
              <w:left w:val="nil"/>
              <w:bottom w:val="nil"/>
              <w:right w:val="nil"/>
            </w:tcBorders>
            <w:shd w:val="clear" w:color="auto" w:fill="auto"/>
            <w:tcMar>
              <w:top w:w="0" w:type="dxa"/>
              <w:left w:w="100" w:type="dxa"/>
              <w:bottom w:w="0" w:type="dxa"/>
              <w:right w:w="100" w:type="dxa"/>
            </w:tcMar>
          </w:tcPr>
          <w:p w14:paraId="6EDF7951" w14:textId="77777777" w:rsidR="00B71F96" w:rsidRPr="00B71F96" w:rsidRDefault="00B71F96" w:rsidP="00B71F96">
            <w:pPr>
              <w:spacing w:after="240" w:line="240" w:lineRule="auto"/>
              <w:jc w:val="both"/>
              <w:rPr>
                <w:iCs/>
                <w:lang w:val="es-CL"/>
              </w:rPr>
            </w:pPr>
            <w:r w:rsidRPr="00B71F96">
              <w:rPr>
                <w:iCs/>
                <w:lang w:val="es-CL"/>
              </w:rPr>
              <w:t>0,113</w:t>
            </w:r>
          </w:p>
        </w:tc>
        <w:tc>
          <w:tcPr>
            <w:tcW w:w="970" w:type="dxa"/>
            <w:tcBorders>
              <w:top w:val="nil"/>
              <w:left w:val="nil"/>
              <w:bottom w:val="nil"/>
              <w:right w:val="nil"/>
            </w:tcBorders>
            <w:shd w:val="clear" w:color="auto" w:fill="auto"/>
            <w:tcMar>
              <w:top w:w="0" w:type="dxa"/>
              <w:left w:w="100" w:type="dxa"/>
              <w:bottom w:w="0" w:type="dxa"/>
              <w:right w:w="100" w:type="dxa"/>
            </w:tcMar>
          </w:tcPr>
          <w:p w14:paraId="0E3DFE42" w14:textId="77777777" w:rsidR="00B71F96" w:rsidRPr="00B71F96" w:rsidRDefault="00B71F96" w:rsidP="00B71F96">
            <w:pPr>
              <w:spacing w:after="240" w:line="240" w:lineRule="auto"/>
              <w:jc w:val="both"/>
              <w:rPr>
                <w:iCs/>
                <w:lang w:val="es-CL"/>
              </w:rPr>
            </w:pPr>
            <w:r w:rsidRPr="00B71F96">
              <w:rPr>
                <w:iCs/>
                <w:lang w:val="es-CL"/>
              </w:rPr>
              <w:t>0,566</w:t>
            </w:r>
          </w:p>
        </w:tc>
      </w:tr>
      <w:tr w:rsidR="00B71F96" w:rsidRPr="00B71F96" w14:paraId="2A36A5F5"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11506A4" w14:textId="77777777" w:rsidR="00B71F96" w:rsidRPr="00B71F96" w:rsidRDefault="00B71F96" w:rsidP="00B71F96">
            <w:pPr>
              <w:spacing w:after="240" w:line="240" w:lineRule="auto"/>
              <w:jc w:val="both"/>
              <w:rPr>
                <w:b/>
                <w:iCs/>
                <w:lang w:val="es-CL"/>
              </w:rPr>
            </w:pPr>
          </w:p>
        </w:tc>
        <w:tc>
          <w:tcPr>
            <w:tcW w:w="1260" w:type="dxa"/>
            <w:tcBorders>
              <w:top w:val="nil"/>
              <w:left w:val="nil"/>
              <w:bottom w:val="nil"/>
              <w:right w:val="nil"/>
            </w:tcBorders>
            <w:shd w:val="clear" w:color="auto" w:fill="auto"/>
            <w:tcMar>
              <w:top w:w="0" w:type="dxa"/>
              <w:left w:w="100" w:type="dxa"/>
              <w:bottom w:w="0" w:type="dxa"/>
              <w:right w:w="100" w:type="dxa"/>
            </w:tcMar>
          </w:tcPr>
          <w:p w14:paraId="5EACA169" w14:textId="77777777" w:rsidR="00B71F96" w:rsidRPr="00B71F96" w:rsidRDefault="00B71F96" w:rsidP="00B71F96">
            <w:pPr>
              <w:spacing w:after="240" w:line="240" w:lineRule="auto"/>
              <w:jc w:val="both"/>
              <w:rPr>
                <w:iCs/>
                <w:lang w:val="es-CL"/>
              </w:rPr>
            </w:pPr>
          </w:p>
        </w:tc>
        <w:tc>
          <w:tcPr>
            <w:tcW w:w="1259" w:type="dxa"/>
            <w:tcBorders>
              <w:top w:val="nil"/>
              <w:left w:val="nil"/>
              <w:bottom w:val="nil"/>
              <w:right w:val="nil"/>
            </w:tcBorders>
            <w:shd w:val="clear" w:color="auto" w:fill="auto"/>
            <w:tcMar>
              <w:top w:w="0" w:type="dxa"/>
              <w:left w:w="100" w:type="dxa"/>
              <w:bottom w:w="0" w:type="dxa"/>
              <w:right w:w="100" w:type="dxa"/>
            </w:tcMar>
          </w:tcPr>
          <w:p w14:paraId="1FB91F33" w14:textId="77777777" w:rsidR="00B71F96" w:rsidRPr="00B71F96" w:rsidRDefault="00B71F96" w:rsidP="00B71F96">
            <w:pPr>
              <w:spacing w:after="240" w:line="240" w:lineRule="auto"/>
              <w:jc w:val="both"/>
              <w:rPr>
                <w:iCs/>
                <w:lang w:val="es-CL"/>
              </w:rPr>
            </w:pPr>
          </w:p>
        </w:tc>
        <w:tc>
          <w:tcPr>
            <w:tcW w:w="970" w:type="dxa"/>
            <w:tcBorders>
              <w:top w:val="nil"/>
              <w:left w:val="nil"/>
              <w:bottom w:val="nil"/>
              <w:right w:val="nil"/>
            </w:tcBorders>
            <w:shd w:val="clear" w:color="auto" w:fill="auto"/>
            <w:tcMar>
              <w:top w:w="0" w:type="dxa"/>
              <w:left w:w="100" w:type="dxa"/>
              <w:bottom w:w="0" w:type="dxa"/>
              <w:right w:w="100" w:type="dxa"/>
            </w:tcMar>
          </w:tcPr>
          <w:p w14:paraId="1BEEAA24" w14:textId="77777777" w:rsidR="00B71F96" w:rsidRPr="00B71F96" w:rsidRDefault="00B71F96" w:rsidP="00B71F96">
            <w:pPr>
              <w:spacing w:after="240" w:line="240" w:lineRule="auto"/>
              <w:jc w:val="both"/>
              <w:rPr>
                <w:iCs/>
                <w:lang w:val="es-CL"/>
              </w:rPr>
            </w:pPr>
          </w:p>
        </w:tc>
        <w:tc>
          <w:tcPr>
            <w:tcW w:w="1259" w:type="dxa"/>
            <w:tcBorders>
              <w:top w:val="nil"/>
              <w:left w:val="nil"/>
              <w:bottom w:val="nil"/>
              <w:right w:val="nil"/>
            </w:tcBorders>
            <w:shd w:val="clear" w:color="auto" w:fill="auto"/>
            <w:tcMar>
              <w:top w:w="0" w:type="dxa"/>
              <w:left w:w="100" w:type="dxa"/>
              <w:bottom w:w="0" w:type="dxa"/>
              <w:right w:w="100" w:type="dxa"/>
            </w:tcMar>
          </w:tcPr>
          <w:p w14:paraId="2E01ECEA" w14:textId="77777777" w:rsidR="00B71F96" w:rsidRPr="00B71F96" w:rsidRDefault="00B71F96" w:rsidP="00B71F96">
            <w:pPr>
              <w:spacing w:after="240" w:line="240" w:lineRule="auto"/>
              <w:jc w:val="both"/>
              <w:rPr>
                <w:iCs/>
                <w:lang w:val="es-CL"/>
              </w:rPr>
            </w:pPr>
          </w:p>
        </w:tc>
        <w:tc>
          <w:tcPr>
            <w:tcW w:w="1259" w:type="dxa"/>
            <w:tcBorders>
              <w:top w:val="nil"/>
              <w:left w:val="nil"/>
              <w:bottom w:val="nil"/>
              <w:right w:val="nil"/>
            </w:tcBorders>
            <w:shd w:val="clear" w:color="auto" w:fill="auto"/>
            <w:tcMar>
              <w:top w:w="0" w:type="dxa"/>
              <w:left w:w="100" w:type="dxa"/>
              <w:bottom w:w="0" w:type="dxa"/>
              <w:right w:w="100" w:type="dxa"/>
            </w:tcMar>
          </w:tcPr>
          <w:p w14:paraId="1AEA8B93" w14:textId="77777777" w:rsidR="00B71F96" w:rsidRPr="00B71F96" w:rsidRDefault="00B71F96" w:rsidP="00B71F96">
            <w:pPr>
              <w:spacing w:after="240" w:line="240" w:lineRule="auto"/>
              <w:jc w:val="both"/>
              <w:rPr>
                <w:iCs/>
                <w:lang w:val="es-CL"/>
              </w:rPr>
            </w:pPr>
          </w:p>
        </w:tc>
        <w:tc>
          <w:tcPr>
            <w:tcW w:w="970" w:type="dxa"/>
            <w:tcBorders>
              <w:top w:val="nil"/>
              <w:left w:val="nil"/>
              <w:bottom w:val="nil"/>
              <w:right w:val="nil"/>
            </w:tcBorders>
            <w:shd w:val="clear" w:color="auto" w:fill="auto"/>
            <w:tcMar>
              <w:top w:w="0" w:type="dxa"/>
              <w:left w:w="100" w:type="dxa"/>
              <w:bottom w:w="0" w:type="dxa"/>
              <w:right w:w="100" w:type="dxa"/>
            </w:tcMar>
          </w:tcPr>
          <w:p w14:paraId="32F95394" w14:textId="77777777" w:rsidR="00B71F96" w:rsidRPr="00B71F96" w:rsidRDefault="00B71F96" w:rsidP="00B71F96">
            <w:pPr>
              <w:spacing w:after="240" w:line="240" w:lineRule="auto"/>
              <w:jc w:val="both"/>
              <w:rPr>
                <w:iCs/>
                <w:lang w:val="es-CL"/>
              </w:rPr>
            </w:pPr>
          </w:p>
        </w:tc>
        <w:tc>
          <w:tcPr>
            <w:tcW w:w="1259" w:type="dxa"/>
            <w:tcBorders>
              <w:top w:val="nil"/>
              <w:left w:val="nil"/>
              <w:bottom w:val="nil"/>
              <w:right w:val="nil"/>
            </w:tcBorders>
            <w:shd w:val="clear" w:color="auto" w:fill="auto"/>
            <w:tcMar>
              <w:top w:w="0" w:type="dxa"/>
              <w:left w:w="100" w:type="dxa"/>
              <w:bottom w:w="0" w:type="dxa"/>
              <w:right w:w="100" w:type="dxa"/>
            </w:tcMar>
          </w:tcPr>
          <w:p w14:paraId="2208320E" w14:textId="77777777" w:rsidR="00B71F96" w:rsidRPr="00B71F96" w:rsidRDefault="00B71F96" w:rsidP="00B71F96">
            <w:pPr>
              <w:spacing w:after="240" w:line="240" w:lineRule="auto"/>
              <w:jc w:val="both"/>
              <w:rPr>
                <w:iCs/>
                <w:lang w:val="es-CL"/>
              </w:rPr>
            </w:pPr>
          </w:p>
        </w:tc>
        <w:tc>
          <w:tcPr>
            <w:tcW w:w="1259" w:type="dxa"/>
            <w:tcBorders>
              <w:top w:val="nil"/>
              <w:left w:val="nil"/>
              <w:bottom w:val="nil"/>
              <w:right w:val="nil"/>
            </w:tcBorders>
            <w:shd w:val="clear" w:color="auto" w:fill="auto"/>
            <w:tcMar>
              <w:top w:w="0" w:type="dxa"/>
              <w:left w:w="100" w:type="dxa"/>
              <w:bottom w:w="0" w:type="dxa"/>
              <w:right w:w="100" w:type="dxa"/>
            </w:tcMar>
          </w:tcPr>
          <w:p w14:paraId="2F74FC08" w14:textId="77777777" w:rsidR="00B71F96" w:rsidRPr="00B71F96" w:rsidRDefault="00B71F96" w:rsidP="00B71F96">
            <w:pPr>
              <w:spacing w:after="240" w:line="240" w:lineRule="auto"/>
              <w:jc w:val="both"/>
              <w:rPr>
                <w:iCs/>
                <w:lang w:val="es-CL"/>
              </w:rPr>
            </w:pPr>
          </w:p>
        </w:tc>
        <w:tc>
          <w:tcPr>
            <w:tcW w:w="970" w:type="dxa"/>
            <w:tcBorders>
              <w:top w:val="nil"/>
              <w:left w:val="nil"/>
              <w:bottom w:val="nil"/>
              <w:right w:val="nil"/>
            </w:tcBorders>
            <w:shd w:val="clear" w:color="auto" w:fill="auto"/>
            <w:tcMar>
              <w:top w:w="0" w:type="dxa"/>
              <w:left w:w="100" w:type="dxa"/>
              <w:bottom w:w="0" w:type="dxa"/>
              <w:right w:w="100" w:type="dxa"/>
            </w:tcMar>
          </w:tcPr>
          <w:p w14:paraId="35F59A8B" w14:textId="77777777" w:rsidR="00B71F96" w:rsidRPr="00B71F96" w:rsidRDefault="00B71F96" w:rsidP="00B71F96">
            <w:pPr>
              <w:spacing w:after="240" w:line="240" w:lineRule="auto"/>
              <w:jc w:val="both"/>
              <w:rPr>
                <w:iCs/>
                <w:lang w:val="es-CL"/>
              </w:rPr>
            </w:pPr>
          </w:p>
        </w:tc>
      </w:tr>
      <w:tr w:rsidR="00B71F96" w:rsidRPr="00B71F96" w14:paraId="7B6751DA"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0D896B38" w14:textId="77777777" w:rsidR="00B71F96" w:rsidRPr="00B71F96" w:rsidRDefault="00B71F96" w:rsidP="00B71F96">
            <w:pPr>
              <w:spacing w:after="240" w:line="240" w:lineRule="auto"/>
              <w:jc w:val="both"/>
              <w:rPr>
                <w:b/>
                <w:iCs/>
                <w:lang w:val="es-CL"/>
              </w:rPr>
            </w:pPr>
            <w:r w:rsidRPr="00B71F96">
              <w:rPr>
                <w:b/>
                <w:iCs/>
                <w:lang w:val="es-CL"/>
              </w:rPr>
              <w:t>Jefatura (ref. no ser jefe o jefe de familia)</w:t>
            </w:r>
          </w:p>
        </w:tc>
        <w:tc>
          <w:tcPr>
            <w:tcW w:w="1260" w:type="dxa"/>
            <w:tcBorders>
              <w:top w:val="nil"/>
              <w:left w:val="nil"/>
              <w:bottom w:val="nil"/>
              <w:right w:val="nil"/>
            </w:tcBorders>
            <w:shd w:val="clear" w:color="auto" w:fill="auto"/>
            <w:tcMar>
              <w:top w:w="0" w:type="dxa"/>
              <w:left w:w="100" w:type="dxa"/>
              <w:bottom w:w="0" w:type="dxa"/>
              <w:right w:w="100" w:type="dxa"/>
            </w:tcMar>
          </w:tcPr>
          <w:p w14:paraId="6BE2F43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CBF0C7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84EE7A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61A068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F7A25F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C1041C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6B8A4F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49E907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2193085"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12ACA997"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5BC1BD8" w14:textId="77777777" w:rsidR="00B71F96" w:rsidRPr="00B71F96" w:rsidRDefault="00B71F96" w:rsidP="00B71F96">
            <w:pPr>
              <w:spacing w:after="240" w:line="240" w:lineRule="auto"/>
              <w:jc w:val="both"/>
              <w:rPr>
                <w:iCs/>
                <w:lang w:val="es-CL"/>
              </w:rPr>
            </w:pPr>
            <w:r w:rsidRPr="00B71F96">
              <w:rPr>
                <w:iCs/>
                <w:lang w:val="es-CL"/>
              </w:rPr>
              <w:t xml:space="preserve">Jefatura                                  </w:t>
            </w:r>
          </w:p>
        </w:tc>
        <w:tc>
          <w:tcPr>
            <w:tcW w:w="1260" w:type="dxa"/>
            <w:tcBorders>
              <w:top w:val="nil"/>
              <w:left w:val="nil"/>
              <w:bottom w:val="nil"/>
              <w:right w:val="nil"/>
            </w:tcBorders>
            <w:shd w:val="clear" w:color="auto" w:fill="auto"/>
            <w:tcMar>
              <w:top w:w="0" w:type="dxa"/>
              <w:left w:w="100" w:type="dxa"/>
              <w:bottom w:w="0" w:type="dxa"/>
              <w:right w:w="100" w:type="dxa"/>
            </w:tcMar>
          </w:tcPr>
          <w:p w14:paraId="5C850CDA" w14:textId="77777777" w:rsidR="00B71F96" w:rsidRPr="00B71F96" w:rsidRDefault="00B71F96" w:rsidP="00B71F96">
            <w:pPr>
              <w:spacing w:after="240" w:line="240" w:lineRule="auto"/>
              <w:jc w:val="both"/>
              <w:rPr>
                <w:iCs/>
                <w:lang w:val="es-CL"/>
              </w:rPr>
            </w:pPr>
            <w:r w:rsidRPr="00B71F96">
              <w:rPr>
                <w:iCs/>
                <w:lang w:val="es-CL"/>
              </w:rPr>
              <w:t>-0,022</w:t>
            </w:r>
          </w:p>
        </w:tc>
        <w:tc>
          <w:tcPr>
            <w:tcW w:w="1259" w:type="dxa"/>
            <w:tcBorders>
              <w:top w:val="nil"/>
              <w:left w:val="nil"/>
              <w:bottom w:val="nil"/>
              <w:right w:val="nil"/>
            </w:tcBorders>
            <w:shd w:val="clear" w:color="auto" w:fill="auto"/>
            <w:tcMar>
              <w:top w:w="0" w:type="dxa"/>
              <w:left w:w="100" w:type="dxa"/>
              <w:bottom w:w="0" w:type="dxa"/>
              <w:right w:w="100" w:type="dxa"/>
            </w:tcMar>
          </w:tcPr>
          <w:p w14:paraId="774AE9CC" w14:textId="77777777" w:rsidR="00B71F96" w:rsidRPr="00B71F96" w:rsidRDefault="00B71F96" w:rsidP="00B71F96">
            <w:pPr>
              <w:spacing w:after="240" w:line="240" w:lineRule="auto"/>
              <w:jc w:val="both"/>
              <w:rPr>
                <w:iCs/>
                <w:lang w:val="es-CL"/>
              </w:rPr>
            </w:pPr>
            <w:r w:rsidRPr="00B71F96">
              <w:rPr>
                <w:iCs/>
                <w:lang w:val="es-CL"/>
              </w:rPr>
              <w:t>0,030</w:t>
            </w:r>
          </w:p>
        </w:tc>
        <w:tc>
          <w:tcPr>
            <w:tcW w:w="970" w:type="dxa"/>
            <w:tcBorders>
              <w:top w:val="nil"/>
              <w:left w:val="nil"/>
              <w:bottom w:val="nil"/>
              <w:right w:val="nil"/>
            </w:tcBorders>
            <w:shd w:val="clear" w:color="auto" w:fill="auto"/>
            <w:tcMar>
              <w:top w:w="0" w:type="dxa"/>
              <w:left w:w="100" w:type="dxa"/>
              <w:bottom w:w="0" w:type="dxa"/>
              <w:right w:w="100" w:type="dxa"/>
            </w:tcMar>
          </w:tcPr>
          <w:p w14:paraId="0FF838D0" w14:textId="77777777" w:rsidR="00B71F96" w:rsidRPr="00B71F96" w:rsidRDefault="00B71F96" w:rsidP="00B71F96">
            <w:pPr>
              <w:spacing w:after="240" w:line="240" w:lineRule="auto"/>
              <w:jc w:val="both"/>
              <w:rPr>
                <w:iCs/>
                <w:lang w:val="es-CL"/>
              </w:rPr>
            </w:pPr>
            <w:r w:rsidRPr="00B71F96">
              <w:rPr>
                <w:iCs/>
                <w:lang w:val="es-CL"/>
              </w:rPr>
              <w:t>0,978</w:t>
            </w:r>
          </w:p>
        </w:tc>
        <w:tc>
          <w:tcPr>
            <w:tcW w:w="1259" w:type="dxa"/>
            <w:tcBorders>
              <w:top w:val="nil"/>
              <w:left w:val="nil"/>
              <w:bottom w:val="nil"/>
              <w:right w:val="nil"/>
            </w:tcBorders>
            <w:shd w:val="clear" w:color="auto" w:fill="auto"/>
            <w:tcMar>
              <w:top w:w="0" w:type="dxa"/>
              <w:left w:w="100" w:type="dxa"/>
              <w:bottom w:w="0" w:type="dxa"/>
              <w:right w:w="100" w:type="dxa"/>
            </w:tcMar>
          </w:tcPr>
          <w:p w14:paraId="40A84739" w14:textId="77777777" w:rsidR="00B71F96" w:rsidRPr="00B71F96" w:rsidRDefault="00B71F96" w:rsidP="00B71F96">
            <w:pPr>
              <w:spacing w:after="240" w:line="240" w:lineRule="auto"/>
              <w:jc w:val="both"/>
              <w:rPr>
                <w:iCs/>
                <w:lang w:val="es-CL"/>
              </w:rPr>
            </w:pPr>
            <w:r w:rsidRPr="00B71F96">
              <w:rPr>
                <w:iCs/>
                <w:lang w:val="es-CL"/>
              </w:rPr>
              <w:t>0,074</w:t>
            </w:r>
          </w:p>
        </w:tc>
        <w:tc>
          <w:tcPr>
            <w:tcW w:w="1259" w:type="dxa"/>
            <w:tcBorders>
              <w:top w:val="nil"/>
              <w:left w:val="nil"/>
              <w:bottom w:val="nil"/>
              <w:right w:val="nil"/>
            </w:tcBorders>
            <w:shd w:val="clear" w:color="auto" w:fill="auto"/>
            <w:tcMar>
              <w:top w:w="0" w:type="dxa"/>
              <w:left w:w="100" w:type="dxa"/>
              <w:bottom w:w="0" w:type="dxa"/>
              <w:right w:w="100" w:type="dxa"/>
            </w:tcMar>
          </w:tcPr>
          <w:p w14:paraId="12C13060" w14:textId="77777777" w:rsidR="00B71F96" w:rsidRPr="00B71F96" w:rsidRDefault="00B71F96" w:rsidP="00B71F96">
            <w:pPr>
              <w:spacing w:after="240" w:line="240" w:lineRule="auto"/>
              <w:jc w:val="both"/>
              <w:rPr>
                <w:iCs/>
                <w:lang w:val="es-CL"/>
              </w:rPr>
            </w:pPr>
            <w:r w:rsidRPr="00B71F96">
              <w:rPr>
                <w:iCs/>
                <w:lang w:val="es-CL"/>
              </w:rPr>
              <w:t>0,044</w:t>
            </w:r>
          </w:p>
        </w:tc>
        <w:tc>
          <w:tcPr>
            <w:tcW w:w="970" w:type="dxa"/>
            <w:tcBorders>
              <w:top w:val="nil"/>
              <w:left w:val="nil"/>
              <w:bottom w:val="nil"/>
              <w:right w:val="nil"/>
            </w:tcBorders>
            <w:shd w:val="clear" w:color="auto" w:fill="auto"/>
            <w:tcMar>
              <w:top w:w="0" w:type="dxa"/>
              <w:left w:w="100" w:type="dxa"/>
              <w:bottom w:w="0" w:type="dxa"/>
              <w:right w:w="100" w:type="dxa"/>
            </w:tcMar>
          </w:tcPr>
          <w:p w14:paraId="18697E1D" w14:textId="77777777" w:rsidR="00B71F96" w:rsidRPr="00B71F96" w:rsidRDefault="00B71F96" w:rsidP="00B71F96">
            <w:pPr>
              <w:spacing w:after="240" w:line="240" w:lineRule="auto"/>
              <w:jc w:val="both"/>
              <w:rPr>
                <w:iCs/>
                <w:lang w:val="es-CL"/>
              </w:rPr>
            </w:pPr>
            <w:r w:rsidRPr="00B71F96">
              <w:rPr>
                <w:iCs/>
                <w:lang w:val="es-CL"/>
              </w:rPr>
              <w:t>1,077</w:t>
            </w:r>
          </w:p>
        </w:tc>
        <w:tc>
          <w:tcPr>
            <w:tcW w:w="1259" w:type="dxa"/>
            <w:tcBorders>
              <w:top w:val="nil"/>
              <w:left w:val="nil"/>
              <w:bottom w:val="nil"/>
              <w:right w:val="nil"/>
            </w:tcBorders>
            <w:shd w:val="clear" w:color="auto" w:fill="auto"/>
            <w:tcMar>
              <w:top w:w="0" w:type="dxa"/>
              <w:left w:w="100" w:type="dxa"/>
              <w:bottom w:w="0" w:type="dxa"/>
              <w:right w:w="100" w:type="dxa"/>
            </w:tcMar>
          </w:tcPr>
          <w:p w14:paraId="2217CA98" w14:textId="77777777" w:rsidR="00B71F96" w:rsidRPr="00B71F96" w:rsidRDefault="00B71F96" w:rsidP="00B71F96">
            <w:pPr>
              <w:spacing w:after="240" w:line="240" w:lineRule="auto"/>
              <w:jc w:val="both"/>
              <w:rPr>
                <w:iCs/>
                <w:lang w:val="es-CL"/>
              </w:rPr>
            </w:pPr>
            <w:r w:rsidRPr="00B71F96">
              <w:rPr>
                <w:iCs/>
                <w:lang w:val="es-CL"/>
              </w:rPr>
              <w:t>0,013</w:t>
            </w:r>
          </w:p>
        </w:tc>
        <w:tc>
          <w:tcPr>
            <w:tcW w:w="1259" w:type="dxa"/>
            <w:tcBorders>
              <w:top w:val="nil"/>
              <w:left w:val="nil"/>
              <w:bottom w:val="nil"/>
              <w:right w:val="nil"/>
            </w:tcBorders>
            <w:shd w:val="clear" w:color="auto" w:fill="auto"/>
            <w:tcMar>
              <w:top w:w="0" w:type="dxa"/>
              <w:left w:w="100" w:type="dxa"/>
              <w:bottom w:w="0" w:type="dxa"/>
              <w:right w:w="100" w:type="dxa"/>
            </w:tcMar>
          </w:tcPr>
          <w:p w14:paraId="05C3FB92" w14:textId="77777777" w:rsidR="00B71F96" w:rsidRPr="00B71F96" w:rsidRDefault="00B71F96" w:rsidP="00B71F96">
            <w:pPr>
              <w:spacing w:after="240" w:line="240" w:lineRule="auto"/>
              <w:jc w:val="both"/>
              <w:rPr>
                <w:iCs/>
                <w:lang w:val="es-CL"/>
              </w:rPr>
            </w:pPr>
            <w:r w:rsidRPr="00B71F96">
              <w:rPr>
                <w:iCs/>
                <w:lang w:val="es-CL"/>
              </w:rPr>
              <w:t>0,046</w:t>
            </w:r>
          </w:p>
        </w:tc>
        <w:tc>
          <w:tcPr>
            <w:tcW w:w="970" w:type="dxa"/>
            <w:tcBorders>
              <w:top w:val="nil"/>
              <w:left w:val="nil"/>
              <w:bottom w:val="nil"/>
              <w:right w:val="nil"/>
            </w:tcBorders>
            <w:shd w:val="clear" w:color="auto" w:fill="auto"/>
            <w:tcMar>
              <w:top w:w="0" w:type="dxa"/>
              <w:left w:w="100" w:type="dxa"/>
              <w:bottom w:w="0" w:type="dxa"/>
              <w:right w:w="100" w:type="dxa"/>
            </w:tcMar>
          </w:tcPr>
          <w:p w14:paraId="4A96B50E" w14:textId="77777777" w:rsidR="00B71F96" w:rsidRPr="00B71F96" w:rsidRDefault="00B71F96" w:rsidP="00B71F96">
            <w:pPr>
              <w:spacing w:after="240" w:line="240" w:lineRule="auto"/>
              <w:jc w:val="both"/>
              <w:rPr>
                <w:iCs/>
                <w:lang w:val="es-CL"/>
              </w:rPr>
            </w:pPr>
            <w:r w:rsidRPr="00B71F96">
              <w:rPr>
                <w:iCs/>
                <w:lang w:val="es-CL"/>
              </w:rPr>
              <w:t>1,014</w:t>
            </w:r>
          </w:p>
        </w:tc>
      </w:tr>
      <w:tr w:rsidR="00B71F96" w:rsidRPr="00B71F96" w14:paraId="5F75DCCB"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04F2AE9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6D21B60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151AB3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523756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C5C421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A5F690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94C3BA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C9A66C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A653DE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19049286"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46501D8E"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7A447D7" w14:textId="77777777" w:rsidR="00B71F96" w:rsidRPr="00B71F96" w:rsidRDefault="00B71F96" w:rsidP="00B71F96">
            <w:pPr>
              <w:spacing w:after="240" w:line="240" w:lineRule="auto"/>
              <w:jc w:val="both"/>
              <w:rPr>
                <w:b/>
                <w:iCs/>
                <w:lang w:val="es-CL"/>
              </w:rPr>
            </w:pPr>
            <w:r w:rsidRPr="00B71F96">
              <w:rPr>
                <w:b/>
                <w:iCs/>
                <w:lang w:val="es-CL"/>
              </w:rPr>
              <w:t>Tipo de hogar (ref. hogares no familiares)</w:t>
            </w:r>
          </w:p>
        </w:tc>
        <w:tc>
          <w:tcPr>
            <w:tcW w:w="1260" w:type="dxa"/>
            <w:tcBorders>
              <w:top w:val="nil"/>
              <w:left w:val="nil"/>
              <w:bottom w:val="nil"/>
              <w:right w:val="nil"/>
            </w:tcBorders>
            <w:shd w:val="clear" w:color="auto" w:fill="auto"/>
            <w:tcMar>
              <w:top w:w="0" w:type="dxa"/>
              <w:left w:w="100" w:type="dxa"/>
              <w:bottom w:w="0" w:type="dxa"/>
              <w:right w:w="100" w:type="dxa"/>
            </w:tcMar>
          </w:tcPr>
          <w:p w14:paraId="0464D2C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AF6132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D4A6FC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BAE00C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D5FA41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926ADD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BE806B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F57879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BFA2450"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718FFEA2"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0A8A9A3E" w14:textId="77777777" w:rsidR="00B71F96" w:rsidRPr="00B71F96" w:rsidRDefault="00B71F96" w:rsidP="00B71F96">
            <w:pPr>
              <w:spacing w:after="240" w:line="240" w:lineRule="auto"/>
              <w:jc w:val="both"/>
              <w:rPr>
                <w:iCs/>
                <w:lang w:val="es-CL"/>
              </w:rPr>
            </w:pPr>
            <w:r w:rsidRPr="00B71F96">
              <w:rPr>
                <w:iCs/>
                <w:lang w:val="es-CL"/>
              </w:rPr>
              <w:t>Nuclear</w:t>
            </w:r>
          </w:p>
        </w:tc>
        <w:tc>
          <w:tcPr>
            <w:tcW w:w="1260" w:type="dxa"/>
            <w:tcBorders>
              <w:top w:val="nil"/>
              <w:left w:val="nil"/>
              <w:bottom w:val="nil"/>
              <w:right w:val="nil"/>
            </w:tcBorders>
            <w:shd w:val="clear" w:color="auto" w:fill="auto"/>
            <w:tcMar>
              <w:top w:w="0" w:type="dxa"/>
              <w:left w:w="100" w:type="dxa"/>
              <w:bottom w:w="0" w:type="dxa"/>
              <w:right w:w="100" w:type="dxa"/>
            </w:tcMar>
          </w:tcPr>
          <w:p w14:paraId="024C0535" w14:textId="77777777" w:rsidR="00B71F96" w:rsidRPr="00B71F96" w:rsidRDefault="00B71F96" w:rsidP="00B71F96">
            <w:pPr>
              <w:spacing w:after="240" w:line="240" w:lineRule="auto"/>
              <w:jc w:val="both"/>
              <w:rPr>
                <w:iCs/>
                <w:lang w:val="es-CL"/>
              </w:rPr>
            </w:pPr>
            <w:r w:rsidRPr="00B71F96">
              <w:rPr>
                <w:iCs/>
                <w:lang w:val="es-CL"/>
              </w:rPr>
              <w:t>0,037</w:t>
            </w:r>
          </w:p>
        </w:tc>
        <w:tc>
          <w:tcPr>
            <w:tcW w:w="1259" w:type="dxa"/>
            <w:tcBorders>
              <w:top w:val="nil"/>
              <w:left w:val="nil"/>
              <w:bottom w:val="nil"/>
              <w:right w:val="nil"/>
            </w:tcBorders>
            <w:shd w:val="clear" w:color="auto" w:fill="auto"/>
            <w:tcMar>
              <w:top w:w="0" w:type="dxa"/>
              <w:left w:w="100" w:type="dxa"/>
              <w:bottom w:w="0" w:type="dxa"/>
              <w:right w:w="100" w:type="dxa"/>
            </w:tcMar>
          </w:tcPr>
          <w:p w14:paraId="39707D13" w14:textId="77777777" w:rsidR="00B71F96" w:rsidRPr="00B71F96" w:rsidRDefault="00B71F96" w:rsidP="00B71F96">
            <w:pPr>
              <w:spacing w:after="240" w:line="240" w:lineRule="auto"/>
              <w:jc w:val="both"/>
              <w:rPr>
                <w:iCs/>
                <w:lang w:val="es-CL"/>
              </w:rPr>
            </w:pPr>
            <w:r w:rsidRPr="00B71F96">
              <w:rPr>
                <w:iCs/>
                <w:lang w:val="es-CL"/>
              </w:rPr>
              <w:t>0,051</w:t>
            </w:r>
          </w:p>
        </w:tc>
        <w:tc>
          <w:tcPr>
            <w:tcW w:w="970" w:type="dxa"/>
            <w:tcBorders>
              <w:top w:val="nil"/>
              <w:left w:val="nil"/>
              <w:bottom w:val="nil"/>
              <w:right w:val="nil"/>
            </w:tcBorders>
            <w:shd w:val="clear" w:color="auto" w:fill="auto"/>
            <w:tcMar>
              <w:top w:w="0" w:type="dxa"/>
              <w:left w:w="100" w:type="dxa"/>
              <w:bottom w:w="0" w:type="dxa"/>
              <w:right w:w="100" w:type="dxa"/>
            </w:tcMar>
          </w:tcPr>
          <w:p w14:paraId="2B7B0BEF" w14:textId="77777777" w:rsidR="00B71F96" w:rsidRPr="00B71F96" w:rsidRDefault="00B71F96" w:rsidP="00B71F96">
            <w:pPr>
              <w:spacing w:after="240" w:line="240" w:lineRule="auto"/>
              <w:jc w:val="both"/>
              <w:rPr>
                <w:iCs/>
                <w:lang w:val="es-CL"/>
              </w:rPr>
            </w:pPr>
            <w:r w:rsidRPr="00B71F96">
              <w:rPr>
                <w:iCs/>
                <w:lang w:val="es-CL"/>
              </w:rPr>
              <w:t>1,037</w:t>
            </w:r>
          </w:p>
        </w:tc>
        <w:tc>
          <w:tcPr>
            <w:tcW w:w="1259" w:type="dxa"/>
            <w:tcBorders>
              <w:top w:val="nil"/>
              <w:left w:val="nil"/>
              <w:bottom w:val="nil"/>
              <w:right w:val="nil"/>
            </w:tcBorders>
            <w:shd w:val="clear" w:color="auto" w:fill="auto"/>
            <w:tcMar>
              <w:top w:w="0" w:type="dxa"/>
              <w:left w:w="100" w:type="dxa"/>
              <w:bottom w:w="0" w:type="dxa"/>
              <w:right w:w="100" w:type="dxa"/>
            </w:tcMar>
          </w:tcPr>
          <w:p w14:paraId="2A85ABFD" w14:textId="77777777" w:rsidR="00B71F96" w:rsidRPr="00B71F96" w:rsidRDefault="00B71F96" w:rsidP="00B71F96">
            <w:pPr>
              <w:spacing w:after="240" w:line="240" w:lineRule="auto"/>
              <w:jc w:val="both"/>
              <w:rPr>
                <w:iCs/>
                <w:lang w:val="es-CL"/>
              </w:rPr>
            </w:pPr>
            <w:r w:rsidRPr="00B71F96">
              <w:rPr>
                <w:iCs/>
                <w:lang w:val="es-CL"/>
              </w:rPr>
              <w:t>-0,167*</w:t>
            </w:r>
          </w:p>
        </w:tc>
        <w:tc>
          <w:tcPr>
            <w:tcW w:w="1259" w:type="dxa"/>
            <w:tcBorders>
              <w:top w:val="nil"/>
              <w:left w:val="nil"/>
              <w:bottom w:val="nil"/>
              <w:right w:val="nil"/>
            </w:tcBorders>
            <w:shd w:val="clear" w:color="auto" w:fill="auto"/>
            <w:tcMar>
              <w:top w:w="0" w:type="dxa"/>
              <w:left w:w="100" w:type="dxa"/>
              <w:bottom w:w="0" w:type="dxa"/>
              <w:right w:w="100" w:type="dxa"/>
            </w:tcMar>
          </w:tcPr>
          <w:p w14:paraId="6523CC6B" w14:textId="77777777" w:rsidR="00B71F96" w:rsidRPr="00B71F96" w:rsidRDefault="00B71F96" w:rsidP="00B71F96">
            <w:pPr>
              <w:spacing w:after="240" w:line="240" w:lineRule="auto"/>
              <w:jc w:val="both"/>
              <w:rPr>
                <w:iCs/>
                <w:lang w:val="es-CL"/>
              </w:rPr>
            </w:pPr>
            <w:r w:rsidRPr="00B71F96">
              <w:rPr>
                <w:iCs/>
                <w:lang w:val="es-CL"/>
              </w:rPr>
              <w:t>0,078</w:t>
            </w:r>
          </w:p>
        </w:tc>
        <w:tc>
          <w:tcPr>
            <w:tcW w:w="970" w:type="dxa"/>
            <w:tcBorders>
              <w:top w:val="nil"/>
              <w:left w:val="nil"/>
              <w:bottom w:val="nil"/>
              <w:right w:val="nil"/>
            </w:tcBorders>
            <w:shd w:val="clear" w:color="auto" w:fill="auto"/>
            <w:tcMar>
              <w:top w:w="0" w:type="dxa"/>
              <w:left w:w="100" w:type="dxa"/>
              <w:bottom w:w="0" w:type="dxa"/>
              <w:right w:w="100" w:type="dxa"/>
            </w:tcMar>
          </w:tcPr>
          <w:p w14:paraId="296617F6" w14:textId="77777777" w:rsidR="00B71F96" w:rsidRPr="00B71F96" w:rsidRDefault="00B71F96" w:rsidP="00B71F96">
            <w:pPr>
              <w:spacing w:after="240" w:line="240" w:lineRule="auto"/>
              <w:jc w:val="both"/>
              <w:rPr>
                <w:iCs/>
                <w:lang w:val="es-CL"/>
              </w:rPr>
            </w:pPr>
            <w:r w:rsidRPr="00B71F96">
              <w:rPr>
                <w:iCs/>
                <w:lang w:val="es-CL"/>
              </w:rPr>
              <w:t>0,846</w:t>
            </w:r>
          </w:p>
        </w:tc>
        <w:tc>
          <w:tcPr>
            <w:tcW w:w="1259" w:type="dxa"/>
            <w:tcBorders>
              <w:top w:val="nil"/>
              <w:left w:val="nil"/>
              <w:bottom w:val="nil"/>
              <w:right w:val="nil"/>
            </w:tcBorders>
            <w:shd w:val="clear" w:color="auto" w:fill="auto"/>
            <w:tcMar>
              <w:top w:w="0" w:type="dxa"/>
              <w:left w:w="100" w:type="dxa"/>
              <w:bottom w:w="0" w:type="dxa"/>
              <w:right w:w="100" w:type="dxa"/>
            </w:tcMar>
          </w:tcPr>
          <w:p w14:paraId="4CB21235" w14:textId="77777777" w:rsidR="00B71F96" w:rsidRPr="00B71F96" w:rsidRDefault="00B71F96" w:rsidP="00B71F96">
            <w:pPr>
              <w:spacing w:after="240" w:line="240" w:lineRule="auto"/>
              <w:jc w:val="both"/>
              <w:rPr>
                <w:iCs/>
                <w:lang w:val="es-CL"/>
              </w:rPr>
            </w:pPr>
            <w:r w:rsidRPr="00B71F96">
              <w:rPr>
                <w:iCs/>
                <w:lang w:val="es-CL"/>
              </w:rPr>
              <w:t>0,220**</w:t>
            </w:r>
          </w:p>
        </w:tc>
        <w:tc>
          <w:tcPr>
            <w:tcW w:w="1259" w:type="dxa"/>
            <w:tcBorders>
              <w:top w:val="nil"/>
              <w:left w:val="nil"/>
              <w:bottom w:val="nil"/>
              <w:right w:val="nil"/>
            </w:tcBorders>
            <w:shd w:val="clear" w:color="auto" w:fill="auto"/>
            <w:tcMar>
              <w:top w:w="0" w:type="dxa"/>
              <w:left w:w="100" w:type="dxa"/>
              <w:bottom w:w="0" w:type="dxa"/>
              <w:right w:w="100" w:type="dxa"/>
            </w:tcMar>
          </w:tcPr>
          <w:p w14:paraId="66714CEC" w14:textId="77777777" w:rsidR="00B71F96" w:rsidRPr="00B71F96" w:rsidRDefault="00B71F96" w:rsidP="00B71F96">
            <w:pPr>
              <w:spacing w:after="240" w:line="240" w:lineRule="auto"/>
              <w:jc w:val="both"/>
              <w:rPr>
                <w:iCs/>
                <w:lang w:val="es-CL"/>
              </w:rPr>
            </w:pPr>
            <w:r w:rsidRPr="00B71F96">
              <w:rPr>
                <w:iCs/>
                <w:lang w:val="es-CL"/>
              </w:rPr>
              <w:t xml:space="preserve">   0,075</w:t>
            </w:r>
          </w:p>
        </w:tc>
        <w:tc>
          <w:tcPr>
            <w:tcW w:w="970" w:type="dxa"/>
            <w:tcBorders>
              <w:top w:val="nil"/>
              <w:left w:val="nil"/>
              <w:bottom w:val="nil"/>
              <w:right w:val="nil"/>
            </w:tcBorders>
            <w:shd w:val="clear" w:color="auto" w:fill="auto"/>
            <w:tcMar>
              <w:top w:w="0" w:type="dxa"/>
              <w:left w:w="100" w:type="dxa"/>
              <w:bottom w:w="0" w:type="dxa"/>
              <w:right w:w="100" w:type="dxa"/>
            </w:tcMar>
          </w:tcPr>
          <w:p w14:paraId="23A0F97D" w14:textId="77777777" w:rsidR="00B71F96" w:rsidRPr="00B71F96" w:rsidRDefault="00B71F96" w:rsidP="00B71F96">
            <w:pPr>
              <w:spacing w:after="240" w:line="240" w:lineRule="auto"/>
              <w:jc w:val="both"/>
              <w:rPr>
                <w:iCs/>
                <w:lang w:val="es-CL"/>
              </w:rPr>
            </w:pPr>
            <w:r w:rsidRPr="00B71F96">
              <w:rPr>
                <w:iCs/>
                <w:lang w:val="es-CL"/>
              </w:rPr>
              <w:t>1,246</w:t>
            </w:r>
          </w:p>
        </w:tc>
      </w:tr>
      <w:tr w:rsidR="00B71F96" w:rsidRPr="00B71F96" w14:paraId="39C4F87D"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3C287EF8" w14:textId="77777777" w:rsidR="00B71F96" w:rsidRPr="00B71F96" w:rsidRDefault="00B71F96" w:rsidP="00B71F96">
            <w:pPr>
              <w:spacing w:after="240" w:line="240" w:lineRule="auto"/>
              <w:jc w:val="both"/>
              <w:rPr>
                <w:iCs/>
                <w:lang w:val="es-CL"/>
              </w:rPr>
            </w:pPr>
            <w:r w:rsidRPr="00B71F96">
              <w:rPr>
                <w:iCs/>
                <w:lang w:val="es-CL"/>
              </w:rPr>
              <w:t>Extendido</w:t>
            </w:r>
          </w:p>
        </w:tc>
        <w:tc>
          <w:tcPr>
            <w:tcW w:w="1260" w:type="dxa"/>
            <w:tcBorders>
              <w:top w:val="nil"/>
              <w:left w:val="nil"/>
              <w:bottom w:val="nil"/>
              <w:right w:val="nil"/>
            </w:tcBorders>
            <w:shd w:val="clear" w:color="auto" w:fill="auto"/>
            <w:tcMar>
              <w:top w:w="0" w:type="dxa"/>
              <w:left w:w="100" w:type="dxa"/>
              <w:bottom w:w="0" w:type="dxa"/>
              <w:right w:w="100" w:type="dxa"/>
            </w:tcMar>
          </w:tcPr>
          <w:p w14:paraId="789BBC25" w14:textId="77777777" w:rsidR="00B71F96" w:rsidRPr="00B71F96" w:rsidRDefault="00B71F96" w:rsidP="00B71F96">
            <w:pPr>
              <w:spacing w:after="240" w:line="240" w:lineRule="auto"/>
              <w:jc w:val="both"/>
              <w:rPr>
                <w:iCs/>
                <w:lang w:val="es-CL"/>
              </w:rPr>
            </w:pPr>
            <w:r w:rsidRPr="00B71F96">
              <w:rPr>
                <w:iCs/>
                <w:lang w:val="es-CL"/>
              </w:rPr>
              <w:t>0,052</w:t>
            </w:r>
          </w:p>
        </w:tc>
        <w:tc>
          <w:tcPr>
            <w:tcW w:w="1259" w:type="dxa"/>
            <w:tcBorders>
              <w:top w:val="nil"/>
              <w:left w:val="nil"/>
              <w:bottom w:val="nil"/>
              <w:right w:val="nil"/>
            </w:tcBorders>
            <w:shd w:val="clear" w:color="auto" w:fill="auto"/>
            <w:tcMar>
              <w:top w:w="0" w:type="dxa"/>
              <w:left w:w="100" w:type="dxa"/>
              <w:bottom w:w="0" w:type="dxa"/>
              <w:right w:w="100" w:type="dxa"/>
            </w:tcMar>
          </w:tcPr>
          <w:p w14:paraId="098DBF4C" w14:textId="77777777" w:rsidR="00B71F96" w:rsidRPr="00B71F96" w:rsidRDefault="00B71F96" w:rsidP="00B71F96">
            <w:pPr>
              <w:spacing w:after="240" w:line="240" w:lineRule="auto"/>
              <w:jc w:val="both"/>
              <w:rPr>
                <w:iCs/>
                <w:lang w:val="es-CL"/>
              </w:rPr>
            </w:pPr>
            <w:r w:rsidRPr="00B71F96">
              <w:rPr>
                <w:iCs/>
                <w:lang w:val="es-CL"/>
              </w:rPr>
              <w:t>0,051</w:t>
            </w:r>
          </w:p>
        </w:tc>
        <w:tc>
          <w:tcPr>
            <w:tcW w:w="970" w:type="dxa"/>
            <w:tcBorders>
              <w:top w:val="nil"/>
              <w:left w:val="nil"/>
              <w:bottom w:val="nil"/>
              <w:right w:val="nil"/>
            </w:tcBorders>
            <w:shd w:val="clear" w:color="auto" w:fill="auto"/>
            <w:tcMar>
              <w:top w:w="0" w:type="dxa"/>
              <w:left w:w="100" w:type="dxa"/>
              <w:bottom w:w="0" w:type="dxa"/>
              <w:right w:w="100" w:type="dxa"/>
            </w:tcMar>
          </w:tcPr>
          <w:p w14:paraId="1DF070CC" w14:textId="77777777" w:rsidR="00B71F96" w:rsidRPr="00B71F96" w:rsidRDefault="00B71F96" w:rsidP="00B71F96">
            <w:pPr>
              <w:spacing w:after="240" w:line="240" w:lineRule="auto"/>
              <w:jc w:val="both"/>
              <w:rPr>
                <w:iCs/>
                <w:lang w:val="es-CL"/>
              </w:rPr>
            </w:pPr>
            <w:r w:rsidRPr="00B71F96">
              <w:rPr>
                <w:iCs/>
                <w:lang w:val="es-CL"/>
              </w:rPr>
              <w:t>1,053</w:t>
            </w:r>
          </w:p>
        </w:tc>
        <w:tc>
          <w:tcPr>
            <w:tcW w:w="1259" w:type="dxa"/>
            <w:tcBorders>
              <w:top w:val="nil"/>
              <w:left w:val="nil"/>
              <w:bottom w:val="nil"/>
              <w:right w:val="nil"/>
            </w:tcBorders>
            <w:shd w:val="clear" w:color="auto" w:fill="auto"/>
            <w:tcMar>
              <w:top w:w="0" w:type="dxa"/>
              <w:left w:w="100" w:type="dxa"/>
              <w:bottom w:w="0" w:type="dxa"/>
              <w:right w:w="100" w:type="dxa"/>
            </w:tcMar>
          </w:tcPr>
          <w:p w14:paraId="2C23FFB4" w14:textId="77777777" w:rsidR="00B71F96" w:rsidRPr="00B71F96" w:rsidRDefault="00B71F96" w:rsidP="00B71F96">
            <w:pPr>
              <w:spacing w:after="240" w:line="240" w:lineRule="auto"/>
              <w:jc w:val="both"/>
              <w:rPr>
                <w:iCs/>
                <w:lang w:val="es-CL"/>
              </w:rPr>
            </w:pPr>
            <w:r w:rsidRPr="00B71F96">
              <w:rPr>
                <w:iCs/>
                <w:lang w:val="es-CL"/>
              </w:rPr>
              <w:t>-0,109</w:t>
            </w:r>
          </w:p>
        </w:tc>
        <w:tc>
          <w:tcPr>
            <w:tcW w:w="1259" w:type="dxa"/>
            <w:tcBorders>
              <w:top w:val="nil"/>
              <w:left w:val="nil"/>
              <w:bottom w:val="nil"/>
              <w:right w:val="nil"/>
            </w:tcBorders>
            <w:shd w:val="clear" w:color="auto" w:fill="auto"/>
            <w:tcMar>
              <w:top w:w="0" w:type="dxa"/>
              <w:left w:w="100" w:type="dxa"/>
              <w:bottom w:w="0" w:type="dxa"/>
              <w:right w:w="100" w:type="dxa"/>
            </w:tcMar>
          </w:tcPr>
          <w:p w14:paraId="7C155BB4" w14:textId="77777777" w:rsidR="00B71F96" w:rsidRPr="00B71F96" w:rsidRDefault="00B71F96" w:rsidP="00B71F96">
            <w:pPr>
              <w:spacing w:after="240" w:line="240" w:lineRule="auto"/>
              <w:jc w:val="both"/>
              <w:rPr>
                <w:iCs/>
                <w:lang w:val="es-CL"/>
              </w:rPr>
            </w:pPr>
            <w:r w:rsidRPr="00B71F96">
              <w:rPr>
                <w:iCs/>
                <w:lang w:val="es-CL"/>
              </w:rPr>
              <w:t>0,077</w:t>
            </w:r>
          </w:p>
        </w:tc>
        <w:tc>
          <w:tcPr>
            <w:tcW w:w="970" w:type="dxa"/>
            <w:tcBorders>
              <w:top w:val="nil"/>
              <w:left w:val="nil"/>
              <w:bottom w:val="nil"/>
              <w:right w:val="nil"/>
            </w:tcBorders>
            <w:shd w:val="clear" w:color="auto" w:fill="auto"/>
            <w:tcMar>
              <w:top w:w="0" w:type="dxa"/>
              <w:left w:w="100" w:type="dxa"/>
              <w:bottom w:w="0" w:type="dxa"/>
              <w:right w:w="100" w:type="dxa"/>
            </w:tcMar>
          </w:tcPr>
          <w:p w14:paraId="5A6BF4E3" w14:textId="77777777" w:rsidR="00B71F96" w:rsidRPr="00B71F96" w:rsidRDefault="00B71F96" w:rsidP="00B71F96">
            <w:pPr>
              <w:spacing w:after="240" w:line="240" w:lineRule="auto"/>
              <w:jc w:val="both"/>
              <w:rPr>
                <w:iCs/>
                <w:lang w:val="es-CL"/>
              </w:rPr>
            </w:pPr>
            <w:r w:rsidRPr="00B71F96">
              <w:rPr>
                <w:iCs/>
                <w:lang w:val="es-CL"/>
              </w:rPr>
              <w:t>0,897</w:t>
            </w:r>
          </w:p>
        </w:tc>
        <w:tc>
          <w:tcPr>
            <w:tcW w:w="1259" w:type="dxa"/>
            <w:tcBorders>
              <w:top w:val="nil"/>
              <w:left w:val="nil"/>
              <w:bottom w:val="nil"/>
              <w:right w:val="nil"/>
            </w:tcBorders>
            <w:shd w:val="clear" w:color="auto" w:fill="auto"/>
            <w:tcMar>
              <w:top w:w="0" w:type="dxa"/>
              <w:left w:w="100" w:type="dxa"/>
              <w:bottom w:w="0" w:type="dxa"/>
              <w:right w:w="100" w:type="dxa"/>
            </w:tcMar>
          </w:tcPr>
          <w:p w14:paraId="7A9E82E6" w14:textId="77777777" w:rsidR="00B71F96" w:rsidRPr="00B71F96" w:rsidRDefault="00B71F96" w:rsidP="00B71F96">
            <w:pPr>
              <w:spacing w:after="240" w:line="240" w:lineRule="auto"/>
              <w:jc w:val="both"/>
              <w:rPr>
                <w:iCs/>
                <w:lang w:val="es-CL"/>
              </w:rPr>
            </w:pPr>
            <w:r w:rsidRPr="00B71F96">
              <w:rPr>
                <w:iCs/>
                <w:lang w:val="es-CL"/>
              </w:rPr>
              <w:t>0,171*</w:t>
            </w:r>
          </w:p>
        </w:tc>
        <w:tc>
          <w:tcPr>
            <w:tcW w:w="1259" w:type="dxa"/>
            <w:tcBorders>
              <w:top w:val="nil"/>
              <w:left w:val="nil"/>
              <w:bottom w:val="nil"/>
              <w:right w:val="nil"/>
            </w:tcBorders>
            <w:shd w:val="clear" w:color="auto" w:fill="auto"/>
            <w:tcMar>
              <w:top w:w="0" w:type="dxa"/>
              <w:left w:w="100" w:type="dxa"/>
              <w:bottom w:w="0" w:type="dxa"/>
              <w:right w:w="100" w:type="dxa"/>
            </w:tcMar>
          </w:tcPr>
          <w:p w14:paraId="2E10BAF9" w14:textId="77777777" w:rsidR="00B71F96" w:rsidRPr="00B71F96" w:rsidRDefault="00B71F96" w:rsidP="00B71F96">
            <w:pPr>
              <w:spacing w:after="240" w:line="240" w:lineRule="auto"/>
              <w:jc w:val="both"/>
              <w:rPr>
                <w:iCs/>
                <w:lang w:val="es-CL"/>
              </w:rPr>
            </w:pPr>
            <w:r w:rsidRPr="00B71F96">
              <w:rPr>
                <w:iCs/>
                <w:lang w:val="es-CL"/>
              </w:rPr>
              <w:t xml:space="preserve">   0,073</w:t>
            </w:r>
          </w:p>
        </w:tc>
        <w:tc>
          <w:tcPr>
            <w:tcW w:w="970" w:type="dxa"/>
            <w:tcBorders>
              <w:top w:val="nil"/>
              <w:left w:val="nil"/>
              <w:bottom w:val="nil"/>
              <w:right w:val="nil"/>
            </w:tcBorders>
            <w:shd w:val="clear" w:color="auto" w:fill="auto"/>
            <w:tcMar>
              <w:top w:w="0" w:type="dxa"/>
              <w:left w:w="100" w:type="dxa"/>
              <w:bottom w:w="0" w:type="dxa"/>
              <w:right w:w="100" w:type="dxa"/>
            </w:tcMar>
          </w:tcPr>
          <w:p w14:paraId="52E1C164" w14:textId="77777777" w:rsidR="00B71F96" w:rsidRPr="00B71F96" w:rsidRDefault="00B71F96" w:rsidP="00B71F96">
            <w:pPr>
              <w:spacing w:after="240" w:line="240" w:lineRule="auto"/>
              <w:jc w:val="both"/>
              <w:rPr>
                <w:iCs/>
                <w:lang w:val="es-CL"/>
              </w:rPr>
            </w:pPr>
            <w:r w:rsidRPr="00B71F96">
              <w:rPr>
                <w:iCs/>
                <w:lang w:val="es-CL"/>
              </w:rPr>
              <w:t>1,186</w:t>
            </w:r>
          </w:p>
        </w:tc>
      </w:tr>
      <w:tr w:rsidR="00B71F96" w:rsidRPr="00B71F96" w14:paraId="2CD64FB7"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47DA11C"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729A96D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F9AD1D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170DD1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1DE160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0006C4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B47AAA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76B8D7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41F9F1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C28306A"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288D8E1F"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34BCE70A" w14:textId="77777777" w:rsidR="00B71F96" w:rsidRPr="00B71F96" w:rsidRDefault="00B71F96" w:rsidP="00B71F96">
            <w:pPr>
              <w:spacing w:after="240" w:line="240" w:lineRule="auto"/>
              <w:jc w:val="both"/>
              <w:rPr>
                <w:b/>
                <w:iCs/>
                <w:lang w:val="es-CL"/>
              </w:rPr>
            </w:pPr>
            <w:r w:rsidRPr="00B71F96">
              <w:rPr>
                <w:b/>
                <w:iCs/>
                <w:lang w:val="es-CL"/>
              </w:rPr>
              <w:t>Estado conyugal (ref. sin pareja)</w:t>
            </w:r>
          </w:p>
        </w:tc>
        <w:tc>
          <w:tcPr>
            <w:tcW w:w="1260" w:type="dxa"/>
            <w:tcBorders>
              <w:top w:val="nil"/>
              <w:left w:val="nil"/>
              <w:bottom w:val="nil"/>
              <w:right w:val="nil"/>
            </w:tcBorders>
            <w:shd w:val="clear" w:color="auto" w:fill="auto"/>
            <w:tcMar>
              <w:top w:w="0" w:type="dxa"/>
              <w:left w:w="100" w:type="dxa"/>
              <w:bottom w:w="0" w:type="dxa"/>
              <w:right w:w="100" w:type="dxa"/>
            </w:tcMar>
          </w:tcPr>
          <w:p w14:paraId="4DF8300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556EAE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27FB8B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8DE929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DAB38B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CACDB9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E701DE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E37BA5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AF3DDB6"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30FCC422"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992109B" w14:textId="77777777" w:rsidR="00B71F96" w:rsidRPr="00B71F96" w:rsidRDefault="00B71F96" w:rsidP="00B71F96">
            <w:pPr>
              <w:spacing w:after="240" w:line="240" w:lineRule="auto"/>
              <w:jc w:val="both"/>
              <w:rPr>
                <w:iCs/>
                <w:lang w:val="es-CL"/>
              </w:rPr>
            </w:pPr>
            <w:r w:rsidRPr="00B71F96">
              <w:rPr>
                <w:iCs/>
                <w:lang w:val="es-CL"/>
              </w:rPr>
              <w:t>Con pareja</w:t>
            </w:r>
          </w:p>
        </w:tc>
        <w:tc>
          <w:tcPr>
            <w:tcW w:w="1260" w:type="dxa"/>
            <w:tcBorders>
              <w:top w:val="nil"/>
              <w:left w:val="nil"/>
              <w:bottom w:val="nil"/>
              <w:right w:val="nil"/>
            </w:tcBorders>
            <w:shd w:val="clear" w:color="auto" w:fill="auto"/>
            <w:tcMar>
              <w:top w:w="0" w:type="dxa"/>
              <w:left w:w="100" w:type="dxa"/>
              <w:bottom w:w="0" w:type="dxa"/>
              <w:right w:w="100" w:type="dxa"/>
            </w:tcMar>
          </w:tcPr>
          <w:p w14:paraId="5393DFE0" w14:textId="77777777" w:rsidR="00B71F96" w:rsidRPr="00B71F96" w:rsidRDefault="00B71F96" w:rsidP="00B71F96">
            <w:pPr>
              <w:spacing w:after="240" w:line="240" w:lineRule="auto"/>
              <w:jc w:val="both"/>
              <w:rPr>
                <w:iCs/>
                <w:lang w:val="es-CL"/>
              </w:rPr>
            </w:pPr>
            <w:r w:rsidRPr="00B71F96">
              <w:rPr>
                <w:iCs/>
                <w:lang w:val="es-CL"/>
              </w:rPr>
              <w:t>-0,205***</w:t>
            </w:r>
          </w:p>
        </w:tc>
        <w:tc>
          <w:tcPr>
            <w:tcW w:w="1259" w:type="dxa"/>
            <w:tcBorders>
              <w:top w:val="nil"/>
              <w:left w:val="nil"/>
              <w:bottom w:val="nil"/>
              <w:right w:val="nil"/>
            </w:tcBorders>
            <w:shd w:val="clear" w:color="auto" w:fill="auto"/>
            <w:tcMar>
              <w:top w:w="0" w:type="dxa"/>
              <w:left w:w="100" w:type="dxa"/>
              <w:bottom w:w="0" w:type="dxa"/>
              <w:right w:w="100" w:type="dxa"/>
            </w:tcMar>
          </w:tcPr>
          <w:p w14:paraId="6B007ED9" w14:textId="77777777" w:rsidR="00B71F96" w:rsidRPr="00B71F96" w:rsidRDefault="00B71F96" w:rsidP="00B71F96">
            <w:pPr>
              <w:spacing w:after="240" w:line="240" w:lineRule="auto"/>
              <w:jc w:val="both"/>
              <w:rPr>
                <w:iCs/>
                <w:lang w:val="es-CL"/>
              </w:rPr>
            </w:pPr>
            <w:r w:rsidRPr="00B71F96">
              <w:rPr>
                <w:iCs/>
                <w:lang w:val="es-CL"/>
              </w:rPr>
              <w:t>0,033</w:t>
            </w:r>
          </w:p>
        </w:tc>
        <w:tc>
          <w:tcPr>
            <w:tcW w:w="970" w:type="dxa"/>
            <w:tcBorders>
              <w:top w:val="nil"/>
              <w:left w:val="nil"/>
              <w:bottom w:val="nil"/>
              <w:right w:val="nil"/>
            </w:tcBorders>
            <w:shd w:val="clear" w:color="auto" w:fill="auto"/>
            <w:tcMar>
              <w:top w:w="0" w:type="dxa"/>
              <w:left w:w="100" w:type="dxa"/>
              <w:bottom w:w="0" w:type="dxa"/>
              <w:right w:w="100" w:type="dxa"/>
            </w:tcMar>
          </w:tcPr>
          <w:p w14:paraId="0D0F28F2" w14:textId="77777777" w:rsidR="00B71F96" w:rsidRPr="00B71F96" w:rsidRDefault="00B71F96" w:rsidP="00B71F96">
            <w:pPr>
              <w:spacing w:after="240" w:line="240" w:lineRule="auto"/>
              <w:jc w:val="both"/>
              <w:rPr>
                <w:iCs/>
                <w:lang w:val="es-CL"/>
              </w:rPr>
            </w:pPr>
            <w:r w:rsidRPr="00B71F96">
              <w:rPr>
                <w:iCs/>
                <w:lang w:val="es-CL"/>
              </w:rPr>
              <w:t>0,815</w:t>
            </w:r>
          </w:p>
        </w:tc>
        <w:tc>
          <w:tcPr>
            <w:tcW w:w="1259" w:type="dxa"/>
            <w:tcBorders>
              <w:top w:val="nil"/>
              <w:left w:val="nil"/>
              <w:bottom w:val="nil"/>
              <w:right w:val="nil"/>
            </w:tcBorders>
            <w:shd w:val="clear" w:color="auto" w:fill="auto"/>
            <w:tcMar>
              <w:top w:w="0" w:type="dxa"/>
              <w:left w:w="100" w:type="dxa"/>
              <w:bottom w:w="0" w:type="dxa"/>
              <w:right w:w="100" w:type="dxa"/>
            </w:tcMar>
          </w:tcPr>
          <w:p w14:paraId="19A284CA" w14:textId="77777777" w:rsidR="00B71F96" w:rsidRPr="00B71F96" w:rsidRDefault="00B71F96" w:rsidP="00B71F96">
            <w:pPr>
              <w:spacing w:after="240" w:line="240" w:lineRule="auto"/>
              <w:jc w:val="both"/>
              <w:rPr>
                <w:iCs/>
                <w:lang w:val="es-CL"/>
              </w:rPr>
            </w:pPr>
            <w:r w:rsidRPr="00B71F96">
              <w:rPr>
                <w:iCs/>
                <w:lang w:val="es-CL"/>
              </w:rPr>
              <w:t>-0,010</w:t>
            </w:r>
          </w:p>
        </w:tc>
        <w:tc>
          <w:tcPr>
            <w:tcW w:w="1259" w:type="dxa"/>
            <w:tcBorders>
              <w:top w:val="nil"/>
              <w:left w:val="nil"/>
              <w:bottom w:val="nil"/>
              <w:right w:val="nil"/>
            </w:tcBorders>
            <w:shd w:val="clear" w:color="auto" w:fill="auto"/>
            <w:tcMar>
              <w:top w:w="0" w:type="dxa"/>
              <w:left w:w="100" w:type="dxa"/>
              <w:bottom w:w="0" w:type="dxa"/>
              <w:right w:w="100" w:type="dxa"/>
            </w:tcMar>
          </w:tcPr>
          <w:p w14:paraId="0ACCE7B1" w14:textId="77777777" w:rsidR="00B71F96" w:rsidRPr="00B71F96" w:rsidRDefault="00B71F96" w:rsidP="00B71F96">
            <w:pPr>
              <w:spacing w:after="240" w:line="240" w:lineRule="auto"/>
              <w:jc w:val="both"/>
              <w:rPr>
                <w:iCs/>
                <w:lang w:val="es-CL"/>
              </w:rPr>
            </w:pPr>
            <w:r w:rsidRPr="00B71F96">
              <w:rPr>
                <w:iCs/>
                <w:lang w:val="es-CL"/>
              </w:rPr>
              <w:t>0,047</w:t>
            </w:r>
          </w:p>
        </w:tc>
        <w:tc>
          <w:tcPr>
            <w:tcW w:w="970" w:type="dxa"/>
            <w:tcBorders>
              <w:top w:val="nil"/>
              <w:left w:val="nil"/>
              <w:bottom w:val="nil"/>
              <w:right w:val="nil"/>
            </w:tcBorders>
            <w:shd w:val="clear" w:color="auto" w:fill="auto"/>
            <w:tcMar>
              <w:top w:w="0" w:type="dxa"/>
              <w:left w:w="100" w:type="dxa"/>
              <w:bottom w:w="0" w:type="dxa"/>
              <w:right w:w="100" w:type="dxa"/>
            </w:tcMar>
          </w:tcPr>
          <w:p w14:paraId="71E12E84" w14:textId="77777777" w:rsidR="00B71F96" w:rsidRPr="00B71F96" w:rsidRDefault="00B71F96" w:rsidP="00B71F96">
            <w:pPr>
              <w:spacing w:after="240" w:line="240" w:lineRule="auto"/>
              <w:jc w:val="both"/>
              <w:rPr>
                <w:iCs/>
                <w:lang w:val="es-CL"/>
              </w:rPr>
            </w:pPr>
            <w:r w:rsidRPr="00B71F96">
              <w:rPr>
                <w:iCs/>
                <w:lang w:val="es-CL"/>
              </w:rPr>
              <w:t>0,990</w:t>
            </w:r>
          </w:p>
        </w:tc>
        <w:tc>
          <w:tcPr>
            <w:tcW w:w="1259" w:type="dxa"/>
            <w:tcBorders>
              <w:top w:val="nil"/>
              <w:left w:val="nil"/>
              <w:bottom w:val="nil"/>
              <w:right w:val="nil"/>
            </w:tcBorders>
            <w:shd w:val="clear" w:color="auto" w:fill="auto"/>
            <w:tcMar>
              <w:top w:w="0" w:type="dxa"/>
              <w:left w:w="100" w:type="dxa"/>
              <w:bottom w:w="0" w:type="dxa"/>
              <w:right w:w="100" w:type="dxa"/>
            </w:tcMar>
          </w:tcPr>
          <w:p w14:paraId="66C26727" w14:textId="77777777" w:rsidR="00B71F96" w:rsidRPr="00B71F96" w:rsidRDefault="00B71F96" w:rsidP="00B71F96">
            <w:pPr>
              <w:spacing w:after="240" w:line="240" w:lineRule="auto"/>
              <w:jc w:val="both"/>
              <w:rPr>
                <w:iCs/>
                <w:lang w:val="es-CL"/>
              </w:rPr>
            </w:pPr>
            <w:r w:rsidRPr="00B71F96">
              <w:rPr>
                <w:iCs/>
                <w:lang w:val="es-CL"/>
              </w:rPr>
              <w:t>-0,422***</w:t>
            </w:r>
          </w:p>
        </w:tc>
        <w:tc>
          <w:tcPr>
            <w:tcW w:w="1259" w:type="dxa"/>
            <w:tcBorders>
              <w:top w:val="nil"/>
              <w:left w:val="nil"/>
              <w:bottom w:val="nil"/>
              <w:right w:val="nil"/>
            </w:tcBorders>
            <w:shd w:val="clear" w:color="auto" w:fill="auto"/>
            <w:tcMar>
              <w:top w:w="0" w:type="dxa"/>
              <w:left w:w="100" w:type="dxa"/>
              <w:bottom w:w="0" w:type="dxa"/>
              <w:right w:w="100" w:type="dxa"/>
            </w:tcMar>
          </w:tcPr>
          <w:p w14:paraId="4AFC1DE8" w14:textId="77777777" w:rsidR="00B71F96" w:rsidRPr="00B71F96" w:rsidRDefault="00B71F96" w:rsidP="00B71F96">
            <w:pPr>
              <w:spacing w:after="240" w:line="240" w:lineRule="auto"/>
              <w:jc w:val="both"/>
              <w:rPr>
                <w:iCs/>
                <w:lang w:val="es-CL"/>
              </w:rPr>
            </w:pPr>
            <w:r w:rsidRPr="00B71F96">
              <w:rPr>
                <w:iCs/>
                <w:lang w:val="es-CL"/>
              </w:rPr>
              <w:t>0,055</w:t>
            </w:r>
          </w:p>
        </w:tc>
        <w:tc>
          <w:tcPr>
            <w:tcW w:w="970" w:type="dxa"/>
            <w:tcBorders>
              <w:top w:val="nil"/>
              <w:left w:val="nil"/>
              <w:bottom w:val="nil"/>
              <w:right w:val="nil"/>
            </w:tcBorders>
            <w:shd w:val="clear" w:color="auto" w:fill="auto"/>
            <w:tcMar>
              <w:top w:w="0" w:type="dxa"/>
              <w:left w:w="100" w:type="dxa"/>
              <w:bottom w:w="0" w:type="dxa"/>
              <w:right w:w="100" w:type="dxa"/>
            </w:tcMar>
          </w:tcPr>
          <w:p w14:paraId="451425D9" w14:textId="77777777" w:rsidR="00B71F96" w:rsidRPr="00B71F96" w:rsidRDefault="00B71F96" w:rsidP="00B71F96">
            <w:pPr>
              <w:spacing w:after="240" w:line="240" w:lineRule="auto"/>
              <w:jc w:val="both"/>
              <w:rPr>
                <w:iCs/>
                <w:lang w:val="es-CL"/>
              </w:rPr>
            </w:pPr>
            <w:r w:rsidRPr="00B71F96">
              <w:rPr>
                <w:iCs/>
                <w:lang w:val="es-CL"/>
              </w:rPr>
              <w:t>0,656</w:t>
            </w:r>
          </w:p>
        </w:tc>
      </w:tr>
      <w:tr w:rsidR="00B71F96" w:rsidRPr="00B71F96" w14:paraId="331F5626"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6BFD1F12"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689DE3C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C376AD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5095F2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394B18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A6BC87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3F61BB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39285A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71D9A9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5C0DE5C"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4762C54F"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438CAC4" w14:textId="77777777" w:rsidR="00B71F96" w:rsidRPr="00B71F96" w:rsidRDefault="00B71F96" w:rsidP="00B71F96">
            <w:pPr>
              <w:spacing w:after="240" w:line="240" w:lineRule="auto"/>
              <w:jc w:val="both"/>
              <w:rPr>
                <w:b/>
                <w:iCs/>
                <w:lang w:val="es-CL"/>
              </w:rPr>
            </w:pPr>
            <w:r w:rsidRPr="00B71F96">
              <w:rPr>
                <w:b/>
                <w:iCs/>
                <w:lang w:val="es-CL"/>
              </w:rPr>
              <w:t>Número de hijos (ref. sin hijos de cada edad)</w:t>
            </w:r>
          </w:p>
        </w:tc>
        <w:tc>
          <w:tcPr>
            <w:tcW w:w="1260" w:type="dxa"/>
            <w:tcBorders>
              <w:top w:val="nil"/>
              <w:left w:val="nil"/>
              <w:bottom w:val="nil"/>
              <w:right w:val="nil"/>
            </w:tcBorders>
            <w:shd w:val="clear" w:color="auto" w:fill="auto"/>
            <w:tcMar>
              <w:top w:w="0" w:type="dxa"/>
              <w:left w:w="100" w:type="dxa"/>
              <w:bottom w:w="0" w:type="dxa"/>
              <w:right w:w="100" w:type="dxa"/>
            </w:tcMar>
          </w:tcPr>
          <w:p w14:paraId="21C7AEA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484E4C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949C6D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E5EEFF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B27BA8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E2ACB6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ACA989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94BE4A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F8F4BFB"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5BE36AD4"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33383B78" w14:textId="77777777" w:rsidR="00B71F96" w:rsidRPr="00B71F96" w:rsidRDefault="00B71F96" w:rsidP="00B71F96">
            <w:pPr>
              <w:spacing w:after="240" w:line="240" w:lineRule="auto"/>
              <w:jc w:val="both"/>
              <w:rPr>
                <w:iCs/>
                <w:lang w:val="es-CL"/>
              </w:rPr>
            </w:pPr>
            <w:r w:rsidRPr="00B71F96">
              <w:rPr>
                <w:iCs/>
                <w:lang w:val="es-CL"/>
              </w:rPr>
              <w:t>Menores de 5, uno</w:t>
            </w:r>
          </w:p>
        </w:tc>
        <w:tc>
          <w:tcPr>
            <w:tcW w:w="1260" w:type="dxa"/>
            <w:tcBorders>
              <w:top w:val="nil"/>
              <w:left w:val="nil"/>
              <w:bottom w:val="nil"/>
              <w:right w:val="nil"/>
            </w:tcBorders>
            <w:shd w:val="clear" w:color="auto" w:fill="auto"/>
            <w:tcMar>
              <w:top w:w="0" w:type="dxa"/>
              <w:left w:w="100" w:type="dxa"/>
              <w:bottom w:w="0" w:type="dxa"/>
              <w:right w:w="100" w:type="dxa"/>
            </w:tcMar>
          </w:tcPr>
          <w:p w14:paraId="0F4E4749" w14:textId="77777777" w:rsidR="00B71F96" w:rsidRPr="00B71F96" w:rsidRDefault="00B71F96" w:rsidP="00B71F96">
            <w:pPr>
              <w:spacing w:after="240" w:line="240" w:lineRule="auto"/>
              <w:jc w:val="both"/>
              <w:rPr>
                <w:iCs/>
                <w:lang w:val="es-CL"/>
              </w:rPr>
            </w:pPr>
            <w:r w:rsidRPr="00B71F96">
              <w:rPr>
                <w:iCs/>
                <w:lang w:val="es-CL"/>
              </w:rPr>
              <w:t>-0,122**</w:t>
            </w:r>
          </w:p>
        </w:tc>
        <w:tc>
          <w:tcPr>
            <w:tcW w:w="1259" w:type="dxa"/>
            <w:tcBorders>
              <w:top w:val="nil"/>
              <w:left w:val="nil"/>
              <w:bottom w:val="nil"/>
              <w:right w:val="nil"/>
            </w:tcBorders>
            <w:shd w:val="clear" w:color="auto" w:fill="auto"/>
            <w:tcMar>
              <w:top w:w="0" w:type="dxa"/>
              <w:left w:w="100" w:type="dxa"/>
              <w:bottom w:w="0" w:type="dxa"/>
              <w:right w:w="100" w:type="dxa"/>
            </w:tcMar>
          </w:tcPr>
          <w:p w14:paraId="49116315" w14:textId="77777777" w:rsidR="00B71F96" w:rsidRPr="00B71F96" w:rsidRDefault="00B71F96" w:rsidP="00B71F96">
            <w:pPr>
              <w:spacing w:after="240" w:line="240" w:lineRule="auto"/>
              <w:jc w:val="both"/>
              <w:rPr>
                <w:iCs/>
                <w:lang w:val="es-CL"/>
              </w:rPr>
            </w:pPr>
            <w:r w:rsidRPr="00B71F96">
              <w:rPr>
                <w:iCs/>
                <w:lang w:val="es-CL"/>
              </w:rPr>
              <w:t>0,042</w:t>
            </w:r>
          </w:p>
        </w:tc>
        <w:tc>
          <w:tcPr>
            <w:tcW w:w="970" w:type="dxa"/>
            <w:tcBorders>
              <w:top w:val="nil"/>
              <w:left w:val="nil"/>
              <w:bottom w:val="nil"/>
              <w:right w:val="nil"/>
            </w:tcBorders>
            <w:shd w:val="clear" w:color="auto" w:fill="auto"/>
            <w:tcMar>
              <w:top w:w="0" w:type="dxa"/>
              <w:left w:w="100" w:type="dxa"/>
              <w:bottom w:w="0" w:type="dxa"/>
              <w:right w:w="100" w:type="dxa"/>
            </w:tcMar>
          </w:tcPr>
          <w:p w14:paraId="3B12F2DF" w14:textId="77777777" w:rsidR="00B71F96" w:rsidRPr="00B71F96" w:rsidRDefault="00B71F96" w:rsidP="00B71F96">
            <w:pPr>
              <w:spacing w:after="240" w:line="240" w:lineRule="auto"/>
              <w:jc w:val="both"/>
              <w:rPr>
                <w:iCs/>
                <w:lang w:val="es-CL"/>
              </w:rPr>
            </w:pPr>
            <w:r w:rsidRPr="00B71F96">
              <w:rPr>
                <w:iCs/>
                <w:lang w:val="es-CL"/>
              </w:rPr>
              <w:t>0,885</w:t>
            </w:r>
          </w:p>
        </w:tc>
        <w:tc>
          <w:tcPr>
            <w:tcW w:w="1259" w:type="dxa"/>
            <w:tcBorders>
              <w:top w:val="nil"/>
              <w:left w:val="nil"/>
              <w:bottom w:val="nil"/>
              <w:right w:val="nil"/>
            </w:tcBorders>
            <w:shd w:val="clear" w:color="auto" w:fill="auto"/>
            <w:tcMar>
              <w:top w:w="0" w:type="dxa"/>
              <w:left w:w="100" w:type="dxa"/>
              <w:bottom w:w="0" w:type="dxa"/>
              <w:right w:w="100" w:type="dxa"/>
            </w:tcMar>
          </w:tcPr>
          <w:p w14:paraId="60FC3179" w14:textId="77777777" w:rsidR="00B71F96" w:rsidRPr="00B71F96" w:rsidRDefault="00B71F96" w:rsidP="00B71F96">
            <w:pPr>
              <w:spacing w:after="240" w:line="240" w:lineRule="auto"/>
              <w:jc w:val="both"/>
              <w:rPr>
                <w:iCs/>
                <w:lang w:val="es-CL"/>
              </w:rPr>
            </w:pPr>
            <w:r w:rsidRPr="00B71F96">
              <w:rPr>
                <w:iCs/>
                <w:lang w:val="es-CL"/>
              </w:rPr>
              <w:t>0,048</w:t>
            </w:r>
          </w:p>
        </w:tc>
        <w:tc>
          <w:tcPr>
            <w:tcW w:w="1259" w:type="dxa"/>
            <w:tcBorders>
              <w:top w:val="nil"/>
              <w:left w:val="nil"/>
              <w:bottom w:val="nil"/>
              <w:right w:val="nil"/>
            </w:tcBorders>
            <w:shd w:val="clear" w:color="auto" w:fill="auto"/>
            <w:tcMar>
              <w:top w:w="0" w:type="dxa"/>
              <w:left w:w="100" w:type="dxa"/>
              <w:bottom w:w="0" w:type="dxa"/>
              <w:right w:w="100" w:type="dxa"/>
            </w:tcMar>
          </w:tcPr>
          <w:p w14:paraId="4602CE57" w14:textId="77777777" w:rsidR="00B71F96" w:rsidRPr="00B71F96" w:rsidRDefault="00B71F96" w:rsidP="00B71F96">
            <w:pPr>
              <w:spacing w:after="240" w:line="240" w:lineRule="auto"/>
              <w:jc w:val="both"/>
              <w:rPr>
                <w:iCs/>
                <w:lang w:val="es-CL"/>
              </w:rPr>
            </w:pPr>
            <w:r w:rsidRPr="00B71F96">
              <w:rPr>
                <w:iCs/>
                <w:lang w:val="es-CL"/>
              </w:rPr>
              <w:t>0,057</w:t>
            </w:r>
          </w:p>
        </w:tc>
        <w:tc>
          <w:tcPr>
            <w:tcW w:w="970" w:type="dxa"/>
            <w:tcBorders>
              <w:top w:val="nil"/>
              <w:left w:val="nil"/>
              <w:bottom w:val="nil"/>
              <w:right w:val="nil"/>
            </w:tcBorders>
            <w:shd w:val="clear" w:color="auto" w:fill="auto"/>
            <w:tcMar>
              <w:top w:w="0" w:type="dxa"/>
              <w:left w:w="100" w:type="dxa"/>
              <w:bottom w:w="0" w:type="dxa"/>
              <w:right w:w="100" w:type="dxa"/>
            </w:tcMar>
          </w:tcPr>
          <w:p w14:paraId="74B2C235" w14:textId="77777777" w:rsidR="00B71F96" w:rsidRPr="00B71F96" w:rsidRDefault="00B71F96" w:rsidP="00B71F96">
            <w:pPr>
              <w:spacing w:after="240" w:line="240" w:lineRule="auto"/>
              <w:jc w:val="both"/>
              <w:rPr>
                <w:iCs/>
                <w:lang w:val="es-CL"/>
              </w:rPr>
            </w:pPr>
            <w:r w:rsidRPr="00B71F96">
              <w:rPr>
                <w:iCs/>
                <w:lang w:val="es-CL"/>
              </w:rPr>
              <w:t>1,049</w:t>
            </w:r>
          </w:p>
        </w:tc>
        <w:tc>
          <w:tcPr>
            <w:tcW w:w="1259" w:type="dxa"/>
            <w:tcBorders>
              <w:top w:val="nil"/>
              <w:left w:val="nil"/>
              <w:bottom w:val="nil"/>
              <w:right w:val="nil"/>
            </w:tcBorders>
            <w:shd w:val="clear" w:color="auto" w:fill="auto"/>
            <w:tcMar>
              <w:top w:w="0" w:type="dxa"/>
              <w:left w:w="100" w:type="dxa"/>
              <w:bottom w:w="0" w:type="dxa"/>
              <w:right w:w="100" w:type="dxa"/>
            </w:tcMar>
          </w:tcPr>
          <w:p w14:paraId="08D16CF5" w14:textId="77777777" w:rsidR="00B71F96" w:rsidRPr="00B71F96" w:rsidRDefault="00B71F96" w:rsidP="00B71F96">
            <w:pPr>
              <w:spacing w:after="240" w:line="240" w:lineRule="auto"/>
              <w:jc w:val="both"/>
              <w:rPr>
                <w:iCs/>
                <w:lang w:val="es-CL"/>
              </w:rPr>
            </w:pPr>
            <w:r w:rsidRPr="00B71F96">
              <w:rPr>
                <w:iCs/>
                <w:lang w:val="es-CL"/>
              </w:rPr>
              <w:t>-0,232**</w:t>
            </w:r>
          </w:p>
        </w:tc>
        <w:tc>
          <w:tcPr>
            <w:tcW w:w="1259" w:type="dxa"/>
            <w:tcBorders>
              <w:top w:val="nil"/>
              <w:left w:val="nil"/>
              <w:bottom w:val="nil"/>
              <w:right w:val="nil"/>
            </w:tcBorders>
            <w:shd w:val="clear" w:color="auto" w:fill="auto"/>
            <w:tcMar>
              <w:top w:w="0" w:type="dxa"/>
              <w:left w:w="100" w:type="dxa"/>
              <w:bottom w:w="0" w:type="dxa"/>
              <w:right w:w="100" w:type="dxa"/>
            </w:tcMar>
          </w:tcPr>
          <w:p w14:paraId="654DB6AA" w14:textId="77777777" w:rsidR="00B71F96" w:rsidRPr="00B71F96" w:rsidRDefault="00B71F96" w:rsidP="00B71F96">
            <w:pPr>
              <w:spacing w:after="240" w:line="240" w:lineRule="auto"/>
              <w:jc w:val="both"/>
              <w:rPr>
                <w:iCs/>
                <w:lang w:val="es-CL"/>
              </w:rPr>
            </w:pPr>
            <w:r w:rsidRPr="00B71F96">
              <w:rPr>
                <w:iCs/>
                <w:lang w:val="es-CL"/>
              </w:rPr>
              <w:t>0,068</w:t>
            </w:r>
          </w:p>
        </w:tc>
        <w:tc>
          <w:tcPr>
            <w:tcW w:w="970" w:type="dxa"/>
            <w:tcBorders>
              <w:top w:val="nil"/>
              <w:left w:val="nil"/>
              <w:bottom w:val="nil"/>
              <w:right w:val="nil"/>
            </w:tcBorders>
            <w:shd w:val="clear" w:color="auto" w:fill="auto"/>
            <w:tcMar>
              <w:top w:w="0" w:type="dxa"/>
              <w:left w:w="100" w:type="dxa"/>
              <w:bottom w:w="0" w:type="dxa"/>
              <w:right w:w="100" w:type="dxa"/>
            </w:tcMar>
          </w:tcPr>
          <w:p w14:paraId="7165726B" w14:textId="77777777" w:rsidR="00B71F96" w:rsidRPr="00B71F96" w:rsidRDefault="00B71F96" w:rsidP="00B71F96">
            <w:pPr>
              <w:spacing w:after="240" w:line="240" w:lineRule="auto"/>
              <w:jc w:val="both"/>
              <w:rPr>
                <w:iCs/>
                <w:lang w:val="es-CL"/>
              </w:rPr>
            </w:pPr>
            <w:r w:rsidRPr="00B71F96">
              <w:rPr>
                <w:iCs/>
                <w:lang w:val="es-CL"/>
              </w:rPr>
              <w:t>0,793</w:t>
            </w:r>
          </w:p>
        </w:tc>
      </w:tr>
      <w:tr w:rsidR="00B71F96" w:rsidRPr="00B71F96" w14:paraId="46E89634"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3E863FE0" w14:textId="77777777" w:rsidR="00B71F96" w:rsidRPr="00B71F96" w:rsidRDefault="00B71F96" w:rsidP="00B71F96">
            <w:pPr>
              <w:spacing w:after="240" w:line="240" w:lineRule="auto"/>
              <w:jc w:val="both"/>
              <w:rPr>
                <w:iCs/>
                <w:lang w:val="es-CL"/>
              </w:rPr>
            </w:pPr>
            <w:r w:rsidRPr="00B71F96">
              <w:rPr>
                <w:iCs/>
                <w:lang w:val="es-CL"/>
              </w:rPr>
              <w:t>Menores de 5, dos o más</w:t>
            </w:r>
          </w:p>
        </w:tc>
        <w:tc>
          <w:tcPr>
            <w:tcW w:w="1260" w:type="dxa"/>
            <w:tcBorders>
              <w:top w:val="nil"/>
              <w:left w:val="nil"/>
              <w:bottom w:val="nil"/>
              <w:right w:val="nil"/>
            </w:tcBorders>
            <w:shd w:val="clear" w:color="auto" w:fill="auto"/>
            <w:tcMar>
              <w:top w:w="0" w:type="dxa"/>
              <w:left w:w="100" w:type="dxa"/>
              <w:bottom w:w="0" w:type="dxa"/>
              <w:right w:w="100" w:type="dxa"/>
            </w:tcMar>
          </w:tcPr>
          <w:p w14:paraId="3F4D4DB1" w14:textId="77777777" w:rsidR="00B71F96" w:rsidRPr="00B71F96" w:rsidRDefault="00B71F96" w:rsidP="00B71F96">
            <w:pPr>
              <w:spacing w:after="240" w:line="240" w:lineRule="auto"/>
              <w:jc w:val="both"/>
              <w:rPr>
                <w:iCs/>
                <w:lang w:val="es-CL"/>
              </w:rPr>
            </w:pPr>
            <w:r w:rsidRPr="00B71F96">
              <w:rPr>
                <w:iCs/>
                <w:lang w:val="es-CL"/>
              </w:rPr>
              <w:t>-0,231*</w:t>
            </w:r>
          </w:p>
        </w:tc>
        <w:tc>
          <w:tcPr>
            <w:tcW w:w="1259" w:type="dxa"/>
            <w:tcBorders>
              <w:top w:val="nil"/>
              <w:left w:val="nil"/>
              <w:bottom w:val="nil"/>
              <w:right w:val="nil"/>
            </w:tcBorders>
            <w:shd w:val="clear" w:color="auto" w:fill="auto"/>
            <w:tcMar>
              <w:top w:w="0" w:type="dxa"/>
              <w:left w:w="100" w:type="dxa"/>
              <w:bottom w:w="0" w:type="dxa"/>
              <w:right w:w="100" w:type="dxa"/>
            </w:tcMar>
          </w:tcPr>
          <w:p w14:paraId="13AA4690" w14:textId="77777777" w:rsidR="00B71F96" w:rsidRPr="00B71F96" w:rsidRDefault="00B71F96" w:rsidP="00B71F96">
            <w:pPr>
              <w:spacing w:after="240" w:line="240" w:lineRule="auto"/>
              <w:jc w:val="both"/>
              <w:rPr>
                <w:iCs/>
                <w:lang w:val="es-CL"/>
              </w:rPr>
            </w:pPr>
            <w:r w:rsidRPr="00B71F96">
              <w:rPr>
                <w:iCs/>
                <w:lang w:val="es-CL"/>
              </w:rPr>
              <w:t>0,113</w:t>
            </w:r>
          </w:p>
        </w:tc>
        <w:tc>
          <w:tcPr>
            <w:tcW w:w="970" w:type="dxa"/>
            <w:tcBorders>
              <w:top w:val="nil"/>
              <w:left w:val="nil"/>
              <w:bottom w:val="nil"/>
              <w:right w:val="nil"/>
            </w:tcBorders>
            <w:shd w:val="clear" w:color="auto" w:fill="auto"/>
            <w:tcMar>
              <w:top w:w="0" w:type="dxa"/>
              <w:left w:w="100" w:type="dxa"/>
              <w:bottom w:w="0" w:type="dxa"/>
              <w:right w:w="100" w:type="dxa"/>
            </w:tcMar>
          </w:tcPr>
          <w:p w14:paraId="0661ABD4" w14:textId="77777777" w:rsidR="00B71F96" w:rsidRPr="00B71F96" w:rsidRDefault="00B71F96" w:rsidP="00B71F96">
            <w:pPr>
              <w:spacing w:after="240" w:line="240" w:lineRule="auto"/>
              <w:jc w:val="both"/>
              <w:rPr>
                <w:iCs/>
                <w:lang w:val="es-CL"/>
              </w:rPr>
            </w:pPr>
            <w:r w:rsidRPr="00B71F96">
              <w:rPr>
                <w:iCs/>
                <w:lang w:val="es-CL"/>
              </w:rPr>
              <w:t>0,794</w:t>
            </w:r>
          </w:p>
        </w:tc>
        <w:tc>
          <w:tcPr>
            <w:tcW w:w="1259" w:type="dxa"/>
            <w:tcBorders>
              <w:top w:val="nil"/>
              <w:left w:val="nil"/>
              <w:bottom w:val="nil"/>
              <w:right w:val="nil"/>
            </w:tcBorders>
            <w:shd w:val="clear" w:color="auto" w:fill="auto"/>
            <w:tcMar>
              <w:top w:w="0" w:type="dxa"/>
              <w:left w:w="100" w:type="dxa"/>
              <w:bottom w:w="0" w:type="dxa"/>
              <w:right w:w="100" w:type="dxa"/>
            </w:tcMar>
          </w:tcPr>
          <w:p w14:paraId="6C098941" w14:textId="77777777" w:rsidR="00B71F96" w:rsidRPr="00B71F96" w:rsidRDefault="00B71F96" w:rsidP="00B71F96">
            <w:pPr>
              <w:spacing w:after="240" w:line="240" w:lineRule="auto"/>
              <w:jc w:val="both"/>
              <w:rPr>
                <w:iCs/>
                <w:lang w:val="es-CL"/>
              </w:rPr>
            </w:pPr>
            <w:r w:rsidRPr="00B71F96">
              <w:rPr>
                <w:iCs/>
                <w:lang w:val="es-CL"/>
              </w:rPr>
              <w:t>0,102</w:t>
            </w:r>
          </w:p>
        </w:tc>
        <w:tc>
          <w:tcPr>
            <w:tcW w:w="1259" w:type="dxa"/>
            <w:tcBorders>
              <w:top w:val="nil"/>
              <w:left w:val="nil"/>
              <w:bottom w:val="nil"/>
              <w:right w:val="nil"/>
            </w:tcBorders>
            <w:shd w:val="clear" w:color="auto" w:fill="auto"/>
            <w:tcMar>
              <w:top w:w="0" w:type="dxa"/>
              <w:left w:w="100" w:type="dxa"/>
              <w:bottom w:w="0" w:type="dxa"/>
              <w:right w:w="100" w:type="dxa"/>
            </w:tcMar>
          </w:tcPr>
          <w:p w14:paraId="44E36704" w14:textId="77777777" w:rsidR="00B71F96" w:rsidRPr="00B71F96" w:rsidRDefault="00B71F96" w:rsidP="00B71F96">
            <w:pPr>
              <w:spacing w:after="240" w:line="240" w:lineRule="auto"/>
              <w:jc w:val="both"/>
              <w:rPr>
                <w:iCs/>
                <w:lang w:val="es-CL"/>
              </w:rPr>
            </w:pPr>
            <w:r w:rsidRPr="00B71F96">
              <w:rPr>
                <w:iCs/>
                <w:lang w:val="es-CL"/>
              </w:rPr>
              <w:t>0,151</w:t>
            </w:r>
          </w:p>
        </w:tc>
        <w:tc>
          <w:tcPr>
            <w:tcW w:w="970" w:type="dxa"/>
            <w:tcBorders>
              <w:top w:val="nil"/>
              <w:left w:val="nil"/>
              <w:bottom w:val="nil"/>
              <w:right w:val="nil"/>
            </w:tcBorders>
            <w:shd w:val="clear" w:color="auto" w:fill="auto"/>
            <w:tcMar>
              <w:top w:w="0" w:type="dxa"/>
              <w:left w:w="100" w:type="dxa"/>
              <w:bottom w:w="0" w:type="dxa"/>
              <w:right w:w="100" w:type="dxa"/>
            </w:tcMar>
          </w:tcPr>
          <w:p w14:paraId="62F3ED93" w14:textId="77777777" w:rsidR="00B71F96" w:rsidRPr="00B71F96" w:rsidRDefault="00B71F96" w:rsidP="00B71F96">
            <w:pPr>
              <w:spacing w:after="240" w:line="240" w:lineRule="auto"/>
              <w:jc w:val="both"/>
              <w:rPr>
                <w:iCs/>
                <w:lang w:val="es-CL"/>
              </w:rPr>
            </w:pPr>
            <w:r w:rsidRPr="00B71F96">
              <w:rPr>
                <w:iCs/>
                <w:lang w:val="es-CL"/>
              </w:rPr>
              <w:t>1,108</w:t>
            </w:r>
          </w:p>
        </w:tc>
        <w:tc>
          <w:tcPr>
            <w:tcW w:w="1259" w:type="dxa"/>
            <w:tcBorders>
              <w:top w:val="nil"/>
              <w:left w:val="nil"/>
              <w:bottom w:val="nil"/>
              <w:right w:val="nil"/>
            </w:tcBorders>
            <w:shd w:val="clear" w:color="auto" w:fill="auto"/>
            <w:tcMar>
              <w:top w:w="0" w:type="dxa"/>
              <w:left w:w="100" w:type="dxa"/>
              <w:bottom w:w="0" w:type="dxa"/>
              <w:right w:w="100" w:type="dxa"/>
            </w:tcMar>
          </w:tcPr>
          <w:p w14:paraId="42EE1A89" w14:textId="77777777" w:rsidR="00B71F96" w:rsidRPr="00B71F96" w:rsidRDefault="00B71F96" w:rsidP="00B71F96">
            <w:pPr>
              <w:spacing w:after="240" w:line="240" w:lineRule="auto"/>
              <w:jc w:val="both"/>
              <w:rPr>
                <w:iCs/>
                <w:lang w:val="es-CL"/>
              </w:rPr>
            </w:pPr>
            <w:r w:rsidRPr="00B71F96">
              <w:rPr>
                <w:iCs/>
                <w:lang w:val="es-CL"/>
              </w:rPr>
              <w:t>-0,456*</w:t>
            </w:r>
          </w:p>
        </w:tc>
        <w:tc>
          <w:tcPr>
            <w:tcW w:w="1259" w:type="dxa"/>
            <w:tcBorders>
              <w:top w:val="nil"/>
              <w:left w:val="nil"/>
              <w:bottom w:val="nil"/>
              <w:right w:val="nil"/>
            </w:tcBorders>
            <w:shd w:val="clear" w:color="auto" w:fill="auto"/>
            <w:tcMar>
              <w:top w:w="0" w:type="dxa"/>
              <w:left w:w="100" w:type="dxa"/>
              <w:bottom w:w="0" w:type="dxa"/>
              <w:right w:w="100" w:type="dxa"/>
            </w:tcMar>
          </w:tcPr>
          <w:p w14:paraId="437CD675" w14:textId="77777777" w:rsidR="00B71F96" w:rsidRPr="00B71F96" w:rsidRDefault="00B71F96" w:rsidP="00B71F96">
            <w:pPr>
              <w:spacing w:after="240" w:line="240" w:lineRule="auto"/>
              <w:jc w:val="both"/>
              <w:rPr>
                <w:iCs/>
                <w:lang w:val="es-CL"/>
              </w:rPr>
            </w:pPr>
            <w:r w:rsidRPr="00B71F96">
              <w:rPr>
                <w:iCs/>
                <w:lang w:val="es-CL"/>
              </w:rPr>
              <w:t>0,183</w:t>
            </w:r>
          </w:p>
        </w:tc>
        <w:tc>
          <w:tcPr>
            <w:tcW w:w="970" w:type="dxa"/>
            <w:tcBorders>
              <w:top w:val="nil"/>
              <w:left w:val="nil"/>
              <w:bottom w:val="nil"/>
              <w:right w:val="nil"/>
            </w:tcBorders>
            <w:shd w:val="clear" w:color="auto" w:fill="auto"/>
            <w:tcMar>
              <w:top w:w="0" w:type="dxa"/>
              <w:left w:w="100" w:type="dxa"/>
              <w:bottom w:w="0" w:type="dxa"/>
              <w:right w:w="100" w:type="dxa"/>
            </w:tcMar>
          </w:tcPr>
          <w:p w14:paraId="273C146E" w14:textId="77777777" w:rsidR="00B71F96" w:rsidRPr="00B71F96" w:rsidRDefault="00B71F96" w:rsidP="00B71F96">
            <w:pPr>
              <w:spacing w:after="240" w:line="240" w:lineRule="auto"/>
              <w:jc w:val="both"/>
              <w:rPr>
                <w:iCs/>
                <w:lang w:val="es-CL"/>
              </w:rPr>
            </w:pPr>
            <w:r w:rsidRPr="00B71F96">
              <w:rPr>
                <w:iCs/>
                <w:lang w:val="es-CL"/>
              </w:rPr>
              <w:t>0,634</w:t>
            </w:r>
          </w:p>
        </w:tc>
      </w:tr>
      <w:tr w:rsidR="00B71F96" w:rsidRPr="00B71F96" w14:paraId="2DE54CC1"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63D7255A" w14:textId="77777777" w:rsidR="00B71F96" w:rsidRPr="00B71F96" w:rsidRDefault="00B71F96" w:rsidP="00B71F96">
            <w:pPr>
              <w:spacing w:after="240" w:line="240" w:lineRule="auto"/>
              <w:jc w:val="both"/>
              <w:rPr>
                <w:iCs/>
                <w:lang w:val="es-CL"/>
              </w:rPr>
            </w:pPr>
            <w:r w:rsidRPr="00B71F96">
              <w:rPr>
                <w:iCs/>
                <w:lang w:val="es-CL"/>
              </w:rPr>
              <w:lastRenderedPageBreak/>
              <w:t>Entre 5 a 15, uno</w:t>
            </w:r>
          </w:p>
        </w:tc>
        <w:tc>
          <w:tcPr>
            <w:tcW w:w="1260" w:type="dxa"/>
            <w:tcBorders>
              <w:top w:val="nil"/>
              <w:left w:val="nil"/>
              <w:bottom w:val="nil"/>
              <w:right w:val="nil"/>
            </w:tcBorders>
            <w:shd w:val="clear" w:color="auto" w:fill="auto"/>
            <w:tcMar>
              <w:top w:w="0" w:type="dxa"/>
              <w:left w:w="100" w:type="dxa"/>
              <w:bottom w:w="0" w:type="dxa"/>
              <w:right w:w="100" w:type="dxa"/>
            </w:tcMar>
          </w:tcPr>
          <w:p w14:paraId="4FC0CD14" w14:textId="77777777" w:rsidR="00B71F96" w:rsidRPr="00B71F96" w:rsidRDefault="00B71F96" w:rsidP="00B71F96">
            <w:pPr>
              <w:spacing w:after="240" w:line="240" w:lineRule="auto"/>
              <w:jc w:val="both"/>
              <w:rPr>
                <w:iCs/>
                <w:lang w:val="es-CL"/>
              </w:rPr>
            </w:pPr>
            <w:r w:rsidRPr="00B71F96">
              <w:rPr>
                <w:iCs/>
                <w:lang w:val="es-CL"/>
              </w:rPr>
              <w:t>-0,155***</w:t>
            </w:r>
          </w:p>
        </w:tc>
        <w:tc>
          <w:tcPr>
            <w:tcW w:w="1259" w:type="dxa"/>
            <w:tcBorders>
              <w:top w:val="nil"/>
              <w:left w:val="nil"/>
              <w:bottom w:val="nil"/>
              <w:right w:val="nil"/>
            </w:tcBorders>
            <w:shd w:val="clear" w:color="auto" w:fill="auto"/>
            <w:tcMar>
              <w:top w:w="0" w:type="dxa"/>
              <w:left w:w="100" w:type="dxa"/>
              <w:bottom w:w="0" w:type="dxa"/>
              <w:right w:w="100" w:type="dxa"/>
            </w:tcMar>
          </w:tcPr>
          <w:p w14:paraId="32885ADF" w14:textId="77777777" w:rsidR="00B71F96" w:rsidRPr="00B71F96" w:rsidRDefault="00B71F96" w:rsidP="00B71F96">
            <w:pPr>
              <w:spacing w:after="240" w:line="240" w:lineRule="auto"/>
              <w:jc w:val="both"/>
              <w:rPr>
                <w:iCs/>
                <w:lang w:val="es-CL"/>
              </w:rPr>
            </w:pPr>
            <w:r w:rsidRPr="00B71F96">
              <w:rPr>
                <w:iCs/>
                <w:lang w:val="es-CL"/>
              </w:rPr>
              <w:t>0,035</w:t>
            </w:r>
          </w:p>
        </w:tc>
        <w:tc>
          <w:tcPr>
            <w:tcW w:w="970" w:type="dxa"/>
            <w:tcBorders>
              <w:top w:val="nil"/>
              <w:left w:val="nil"/>
              <w:bottom w:val="nil"/>
              <w:right w:val="nil"/>
            </w:tcBorders>
            <w:shd w:val="clear" w:color="auto" w:fill="auto"/>
            <w:tcMar>
              <w:top w:w="0" w:type="dxa"/>
              <w:left w:w="100" w:type="dxa"/>
              <w:bottom w:w="0" w:type="dxa"/>
              <w:right w:w="100" w:type="dxa"/>
            </w:tcMar>
          </w:tcPr>
          <w:p w14:paraId="3412F85A" w14:textId="77777777" w:rsidR="00B71F96" w:rsidRPr="00B71F96" w:rsidRDefault="00B71F96" w:rsidP="00B71F96">
            <w:pPr>
              <w:spacing w:after="240" w:line="240" w:lineRule="auto"/>
              <w:jc w:val="both"/>
              <w:rPr>
                <w:iCs/>
                <w:lang w:val="es-CL"/>
              </w:rPr>
            </w:pPr>
            <w:r w:rsidRPr="00B71F96">
              <w:rPr>
                <w:iCs/>
                <w:lang w:val="es-CL"/>
              </w:rPr>
              <w:t>0,857</w:t>
            </w:r>
          </w:p>
        </w:tc>
        <w:tc>
          <w:tcPr>
            <w:tcW w:w="1259" w:type="dxa"/>
            <w:tcBorders>
              <w:top w:val="nil"/>
              <w:left w:val="nil"/>
              <w:bottom w:val="nil"/>
              <w:right w:val="nil"/>
            </w:tcBorders>
            <w:shd w:val="clear" w:color="auto" w:fill="auto"/>
            <w:tcMar>
              <w:top w:w="0" w:type="dxa"/>
              <w:left w:w="100" w:type="dxa"/>
              <w:bottom w:w="0" w:type="dxa"/>
              <w:right w:w="100" w:type="dxa"/>
            </w:tcMar>
          </w:tcPr>
          <w:p w14:paraId="56CE5848" w14:textId="77777777" w:rsidR="00B71F96" w:rsidRPr="00B71F96" w:rsidRDefault="00B71F96" w:rsidP="00B71F96">
            <w:pPr>
              <w:spacing w:after="240" w:line="240" w:lineRule="auto"/>
              <w:jc w:val="both"/>
              <w:rPr>
                <w:iCs/>
                <w:lang w:val="es-CL"/>
              </w:rPr>
            </w:pPr>
            <w:r w:rsidRPr="00B71F96">
              <w:rPr>
                <w:iCs/>
                <w:lang w:val="es-CL"/>
              </w:rPr>
              <w:t>0,000</w:t>
            </w:r>
          </w:p>
        </w:tc>
        <w:tc>
          <w:tcPr>
            <w:tcW w:w="1259" w:type="dxa"/>
            <w:tcBorders>
              <w:top w:val="nil"/>
              <w:left w:val="nil"/>
              <w:bottom w:val="nil"/>
              <w:right w:val="nil"/>
            </w:tcBorders>
            <w:shd w:val="clear" w:color="auto" w:fill="auto"/>
            <w:tcMar>
              <w:top w:w="0" w:type="dxa"/>
              <w:left w:w="100" w:type="dxa"/>
              <w:bottom w:w="0" w:type="dxa"/>
              <w:right w:w="100" w:type="dxa"/>
            </w:tcMar>
          </w:tcPr>
          <w:p w14:paraId="451D95DA" w14:textId="77777777" w:rsidR="00B71F96" w:rsidRPr="00B71F96" w:rsidRDefault="00B71F96" w:rsidP="00B71F96">
            <w:pPr>
              <w:spacing w:after="240" w:line="240" w:lineRule="auto"/>
              <w:jc w:val="both"/>
              <w:rPr>
                <w:iCs/>
                <w:lang w:val="es-CL"/>
              </w:rPr>
            </w:pPr>
            <w:r w:rsidRPr="00B71F96">
              <w:rPr>
                <w:iCs/>
                <w:lang w:val="es-CL"/>
              </w:rPr>
              <w:t>0,048</w:t>
            </w:r>
          </w:p>
        </w:tc>
        <w:tc>
          <w:tcPr>
            <w:tcW w:w="970" w:type="dxa"/>
            <w:tcBorders>
              <w:top w:val="nil"/>
              <w:left w:val="nil"/>
              <w:bottom w:val="nil"/>
              <w:right w:val="nil"/>
            </w:tcBorders>
            <w:shd w:val="clear" w:color="auto" w:fill="auto"/>
            <w:tcMar>
              <w:top w:w="0" w:type="dxa"/>
              <w:left w:w="100" w:type="dxa"/>
              <w:bottom w:w="0" w:type="dxa"/>
              <w:right w:w="100" w:type="dxa"/>
            </w:tcMar>
          </w:tcPr>
          <w:p w14:paraId="1B0AA1EA" w14:textId="77777777" w:rsidR="00B71F96" w:rsidRPr="00B71F96" w:rsidRDefault="00B71F96" w:rsidP="00B71F96">
            <w:pPr>
              <w:spacing w:after="240" w:line="240" w:lineRule="auto"/>
              <w:jc w:val="both"/>
              <w:rPr>
                <w:iCs/>
                <w:lang w:val="es-CL"/>
              </w:rPr>
            </w:pPr>
            <w:r w:rsidRPr="00B71F96">
              <w:rPr>
                <w:iCs/>
                <w:lang w:val="es-CL"/>
              </w:rPr>
              <w:t>1,000</w:t>
            </w:r>
          </w:p>
        </w:tc>
        <w:tc>
          <w:tcPr>
            <w:tcW w:w="1259" w:type="dxa"/>
            <w:tcBorders>
              <w:top w:val="nil"/>
              <w:left w:val="nil"/>
              <w:bottom w:val="nil"/>
              <w:right w:val="nil"/>
            </w:tcBorders>
            <w:shd w:val="clear" w:color="auto" w:fill="auto"/>
            <w:tcMar>
              <w:top w:w="0" w:type="dxa"/>
              <w:left w:w="100" w:type="dxa"/>
              <w:bottom w:w="0" w:type="dxa"/>
              <w:right w:w="100" w:type="dxa"/>
            </w:tcMar>
          </w:tcPr>
          <w:p w14:paraId="01F2600F" w14:textId="77777777" w:rsidR="00B71F96" w:rsidRPr="00B71F96" w:rsidRDefault="00B71F96" w:rsidP="00B71F96">
            <w:pPr>
              <w:spacing w:after="240" w:line="240" w:lineRule="auto"/>
              <w:jc w:val="both"/>
              <w:rPr>
                <w:iCs/>
                <w:lang w:val="es-CL"/>
              </w:rPr>
            </w:pPr>
            <w:r w:rsidRPr="00B71F96">
              <w:rPr>
                <w:iCs/>
                <w:lang w:val="es-CL"/>
              </w:rPr>
              <w:t>-0,225***</w:t>
            </w:r>
          </w:p>
        </w:tc>
        <w:tc>
          <w:tcPr>
            <w:tcW w:w="1259" w:type="dxa"/>
            <w:tcBorders>
              <w:top w:val="nil"/>
              <w:left w:val="nil"/>
              <w:bottom w:val="nil"/>
              <w:right w:val="nil"/>
            </w:tcBorders>
            <w:shd w:val="clear" w:color="auto" w:fill="auto"/>
            <w:tcMar>
              <w:top w:w="0" w:type="dxa"/>
              <w:left w:w="100" w:type="dxa"/>
              <w:bottom w:w="0" w:type="dxa"/>
              <w:right w:w="100" w:type="dxa"/>
            </w:tcMar>
          </w:tcPr>
          <w:p w14:paraId="4A5BCEF4" w14:textId="77777777" w:rsidR="00B71F96" w:rsidRPr="00B71F96" w:rsidRDefault="00B71F96" w:rsidP="00B71F96">
            <w:pPr>
              <w:spacing w:after="240" w:line="240" w:lineRule="auto"/>
              <w:jc w:val="both"/>
              <w:rPr>
                <w:iCs/>
                <w:lang w:val="es-CL"/>
              </w:rPr>
            </w:pPr>
            <w:r w:rsidRPr="00B71F96">
              <w:rPr>
                <w:iCs/>
                <w:lang w:val="es-CL"/>
              </w:rPr>
              <w:t>0,057</w:t>
            </w:r>
          </w:p>
        </w:tc>
        <w:tc>
          <w:tcPr>
            <w:tcW w:w="970" w:type="dxa"/>
            <w:tcBorders>
              <w:top w:val="nil"/>
              <w:left w:val="nil"/>
              <w:bottom w:val="nil"/>
              <w:right w:val="nil"/>
            </w:tcBorders>
            <w:shd w:val="clear" w:color="auto" w:fill="auto"/>
            <w:tcMar>
              <w:top w:w="0" w:type="dxa"/>
              <w:left w:w="100" w:type="dxa"/>
              <w:bottom w:w="0" w:type="dxa"/>
              <w:right w:w="100" w:type="dxa"/>
            </w:tcMar>
          </w:tcPr>
          <w:p w14:paraId="3F1F46A0" w14:textId="77777777" w:rsidR="00B71F96" w:rsidRPr="00B71F96" w:rsidRDefault="00B71F96" w:rsidP="00B71F96">
            <w:pPr>
              <w:spacing w:after="240" w:line="240" w:lineRule="auto"/>
              <w:jc w:val="both"/>
              <w:rPr>
                <w:iCs/>
                <w:lang w:val="es-CL"/>
              </w:rPr>
            </w:pPr>
            <w:r w:rsidRPr="00B71F96">
              <w:rPr>
                <w:iCs/>
                <w:lang w:val="es-CL"/>
              </w:rPr>
              <w:t>0,799</w:t>
            </w:r>
          </w:p>
        </w:tc>
      </w:tr>
      <w:tr w:rsidR="00B71F96" w:rsidRPr="00B71F96" w14:paraId="6D305BEA"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0BE5FC7" w14:textId="77777777" w:rsidR="00B71F96" w:rsidRPr="00B71F96" w:rsidRDefault="00B71F96" w:rsidP="00B71F96">
            <w:pPr>
              <w:spacing w:after="240" w:line="240" w:lineRule="auto"/>
              <w:jc w:val="both"/>
              <w:rPr>
                <w:iCs/>
                <w:lang w:val="es-CL"/>
              </w:rPr>
            </w:pPr>
            <w:r w:rsidRPr="00B71F96">
              <w:rPr>
                <w:iCs/>
                <w:lang w:val="es-CL"/>
              </w:rPr>
              <w:t>Entre 5 a 15, dos o más</w:t>
            </w:r>
          </w:p>
        </w:tc>
        <w:tc>
          <w:tcPr>
            <w:tcW w:w="1260" w:type="dxa"/>
            <w:tcBorders>
              <w:top w:val="nil"/>
              <w:left w:val="nil"/>
              <w:bottom w:val="nil"/>
              <w:right w:val="nil"/>
            </w:tcBorders>
            <w:shd w:val="clear" w:color="auto" w:fill="auto"/>
            <w:tcMar>
              <w:top w:w="0" w:type="dxa"/>
              <w:left w:w="100" w:type="dxa"/>
              <w:bottom w:w="0" w:type="dxa"/>
              <w:right w:w="100" w:type="dxa"/>
            </w:tcMar>
          </w:tcPr>
          <w:p w14:paraId="326D4310" w14:textId="77777777" w:rsidR="00B71F96" w:rsidRPr="00B71F96" w:rsidRDefault="00B71F96" w:rsidP="00B71F96">
            <w:pPr>
              <w:spacing w:after="240" w:line="240" w:lineRule="auto"/>
              <w:jc w:val="both"/>
              <w:rPr>
                <w:iCs/>
                <w:lang w:val="es-CL"/>
              </w:rPr>
            </w:pPr>
            <w:r w:rsidRPr="00B71F96">
              <w:rPr>
                <w:iCs/>
                <w:lang w:val="es-CL"/>
              </w:rPr>
              <w:t>-0,207***</w:t>
            </w:r>
          </w:p>
        </w:tc>
        <w:tc>
          <w:tcPr>
            <w:tcW w:w="1259" w:type="dxa"/>
            <w:tcBorders>
              <w:top w:val="nil"/>
              <w:left w:val="nil"/>
              <w:bottom w:val="nil"/>
              <w:right w:val="nil"/>
            </w:tcBorders>
            <w:shd w:val="clear" w:color="auto" w:fill="auto"/>
            <w:tcMar>
              <w:top w:w="0" w:type="dxa"/>
              <w:left w:w="100" w:type="dxa"/>
              <w:bottom w:w="0" w:type="dxa"/>
              <w:right w:w="100" w:type="dxa"/>
            </w:tcMar>
          </w:tcPr>
          <w:p w14:paraId="24B29AA0" w14:textId="77777777" w:rsidR="00B71F96" w:rsidRPr="00B71F96" w:rsidRDefault="00B71F96" w:rsidP="00B71F96">
            <w:pPr>
              <w:spacing w:after="240" w:line="240" w:lineRule="auto"/>
              <w:jc w:val="both"/>
              <w:rPr>
                <w:iCs/>
                <w:lang w:val="es-CL"/>
              </w:rPr>
            </w:pPr>
            <w:r w:rsidRPr="00B71F96">
              <w:rPr>
                <w:iCs/>
                <w:lang w:val="es-CL"/>
              </w:rPr>
              <w:t>0,053</w:t>
            </w:r>
          </w:p>
        </w:tc>
        <w:tc>
          <w:tcPr>
            <w:tcW w:w="970" w:type="dxa"/>
            <w:tcBorders>
              <w:top w:val="nil"/>
              <w:left w:val="nil"/>
              <w:bottom w:val="nil"/>
              <w:right w:val="nil"/>
            </w:tcBorders>
            <w:shd w:val="clear" w:color="auto" w:fill="auto"/>
            <w:tcMar>
              <w:top w:w="0" w:type="dxa"/>
              <w:left w:w="100" w:type="dxa"/>
              <w:bottom w:w="0" w:type="dxa"/>
              <w:right w:w="100" w:type="dxa"/>
            </w:tcMar>
          </w:tcPr>
          <w:p w14:paraId="72E2AF7C" w14:textId="77777777" w:rsidR="00B71F96" w:rsidRPr="00B71F96" w:rsidRDefault="00B71F96" w:rsidP="00B71F96">
            <w:pPr>
              <w:spacing w:after="240" w:line="240" w:lineRule="auto"/>
              <w:jc w:val="both"/>
              <w:rPr>
                <w:iCs/>
                <w:lang w:val="es-CL"/>
              </w:rPr>
            </w:pPr>
            <w:r w:rsidRPr="00B71F96">
              <w:rPr>
                <w:iCs/>
                <w:lang w:val="es-CL"/>
              </w:rPr>
              <w:t>0,813</w:t>
            </w:r>
          </w:p>
        </w:tc>
        <w:tc>
          <w:tcPr>
            <w:tcW w:w="1259" w:type="dxa"/>
            <w:tcBorders>
              <w:top w:val="nil"/>
              <w:left w:val="nil"/>
              <w:bottom w:val="nil"/>
              <w:right w:val="nil"/>
            </w:tcBorders>
            <w:shd w:val="clear" w:color="auto" w:fill="auto"/>
            <w:tcMar>
              <w:top w:w="0" w:type="dxa"/>
              <w:left w:w="100" w:type="dxa"/>
              <w:bottom w:w="0" w:type="dxa"/>
              <w:right w:w="100" w:type="dxa"/>
            </w:tcMar>
          </w:tcPr>
          <w:p w14:paraId="7D730D32" w14:textId="77777777" w:rsidR="00B71F96" w:rsidRPr="00B71F96" w:rsidRDefault="00B71F96" w:rsidP="00B71F96">
            <w:pPr>
              <w:spacing w:after="240" w:line="240" w:lineRule="auto"/>
              <w:jc w:val="both"/>
              <w:rPr>
                <w:iCs/>
                <w:lang w:val="es-CL"/>
              </w:rPr>
            </w:pPr>
            <w:r w:rsidRPr="00B71F96">
              <w:rPr>
                <w:iCs/>
                <w:lang w:val="es-CL"/>
              </w:rPr>
              <w:t>-0,129</w:t>
            </w:r>
          </w:p>
        </w:tc>
        <w:tc>
          <w:tcPr>
            <w:tcW w:w="1259" w:type="dxa"/>
            <w:tcBorders>
              <w:top w:val="nil"/>
              <w:left w:val="nil"/>
              <w:bottom w:val="nil"/>
              <w:right w:val="nil"/>
            </w:tcBorders>
            <w:shd w:val="clear" w:color="auto" w:fill="auto"/>
            <w:tcMar>
              <w:top w:w="0" w:type="dxa"/>
              <w:left w:w="100" w:type="dxa"/>
              <w:bottom w:w="0" w:type="dxa"/>
              <w:right w:w="100" w:type="dxa"/>
            </w:tcMar>
          </w:tcPr>
          <w:p w14:paraId="41CE3FC2" w14:textId="77777777" w:rsidR="00B71F96" w:rsidRPr="00B71F96" w:rsidRDefault="00B71F96" w:rsidP="00B71F96">
            <w:pPr>
              <w:spacing w:after="240" w:line="240" w:lineRule="auto"/>
              <w:jc w:val="both"/>
              <w:rPr>
                <w:iCs/>
                <w:lang w:val="es-CL"/>
              </w:rPr>
            </w:pPr>
            <w:r w:rsidRPr="00B71F96">
              <w:rPr>
                <w:iCs/>
                <w:lang w:val="es-CL"/>
              </w:rPr>
              <w:t>0,073</w:t>
            </w:r>
          </w:p>
        </w:tc>
        <w:tc>
          <w:tcPr>
            <w:tcW w:w="970" w:type="dxa"/>
            <w:tcBorders>
              <w:top w:val="nil"/>
              <w:left w:val="nil"/>
              <w:bottom w:val="nil"/>
              <w:right w:val="nil"/>
            </w:tcBorders>
            <w:shd w:val="clear" w:color="auto" w:fill="auto"/>
            <w:tcMar>
              <w:top w:w="0" w:type="dxa"/>
              <w:left w:w="100" w:type="dxa"/>
              <w:bottom w:w="0" w:type="dxa"/>
              <w:right w:w="100" w:type="dxa"/>
            </w:tcMar>
          </w:tcPr>
          <w:p w14:paraId="2070D46A" w14:textId="77777777" w:rsidR="00B71F96" w:rsidRPr="00B71F96" w:rsidRDefault="00B71F96" w:rsidP="00B71F96">
            <w:pPr>
              <w:spacing w:after="240" w:line="240" w:lineRule="auto"/>
              <w:jc w:val="both"/>
              <w:rPr>
                <w:iCs/>
                <w:lang w:val="es-CL"/>
              </w:rPr>
            </w:pPr>
            <w:r w:rsidRPr="00B71F96">
              <w:rPr>
                <w:iCs/>
                <w:lang w:val="es-CL"/>
              </w:rPr>
              <w:t>0,879</w:t>
            </w:r>
          </w:p>
        </w:tc>
        <w:tc>
          <w:tcPr>
            <w:tcW w:w="1259" w:type="dxa"/>
            <w:tcBorders>
              <w:top w:val="nil"/>
              <w:left w:val="nil"/>
              <w:bottom w:val="nil"/>
              <w:right w:val="nil"/>
            </w:tcBorders>
            <w:shd w:val="clear" w:color="auto" w:fill="auto"/>
            <w:tcMar>
              <w:top w:w="0" w:type="dxa"/>
              <w:left w:w="100" w:type="dxa"/>
              <w:bottom w:w="0" w:type="dxa"/>
              <w:right w:w="100" w:type="dxa"/>
            </w:tcMar>
          </w:tcPr>
          <w:p w14:paraId="23919F4E" w14:textId="77777777" w:rsidR="00B71F96" w:rsidRPr="00B71F96" w:rsidRDefault="00B71F96" w:rsidP="00B71F96">
            <w:pPr>
              <w:spacing w:after="240" w:line="240" w:lineRule="auto"/>
              <w:jc w:val="both"/>
              <w:rPr>
                <w:iCs/>
                <w:lang w:val="es-CL"/>
              </w:rPr>
            </w:pPr>
            <w:r w:rsidRPr="00B71F96">
              <w:rPr>
                <w:iCs/>
                <w:lang w:val="es-CL"/>
              </w:rPr>
              <w:t>-0,148</w:t>
            </w:r>
          </w:p>
        </w:tc>
        <w:tc>
          <w:tcPr>
            <w:tcW w:w="1259" w:type="dxa"/>
            <w:tcBorders>
              <w:top w:val="nil"/>
              <w:left w:val="nil"/>
              <w:bottom w:val="nil"/>
              <w:right w:val="nil"/>
            </w:tcBorders>
            <w:shd w:val="clear" w:color="auto" w:fill="auto"/>
            <w:tcMar>
              <w:top w:w="0" w:type="dxa"/>
              <w:left w:w="100" w:type="dxa"/>
              <w:bottom w:w="0" w:type="dxa"/>
              <w:right w:w="100" w:type="dxa"/>
            </w:tcMar>
          </w:tcPr>
          <w:p w14:paraId="2499410A" w14:textId="77777777" w:rsidR="00B71F96" w:rsidRPr="00B71F96" w:rsidRDefault="00B71F96" w:rsidP="00B71F96">
            <w:pPr>
              <w:spacing w:after="240" w:line="240" w:lineRule="auto"/>
              <w:jc w:val="both"/>
              <w:rPr>
                <w:iCs/>
                <w:lang w:val="es-CL"/>
              </w:rPr>
            </w:pPr>
            <w:r w:rsidRPr="00B71F96">
              <w:rPr>
                <w:iCs/>
                <w:lang w:val="es-CL"/>
              </w:rPr>
              <w:t>0,081</w:t>
            </w:r>
          </w:p>
        </w:tc>
        <w:tc>
          <w:tcPr>
            <w:tcW w:w="970" w:type="dxa"/>
            <w:tcBorders>
              <w:top w:val="nil"/>
              <w:left w:val="nil"/>
              <w:bottom w:val="nil"/>
              <w:right w:val="nil"/>
            </w:tcBorders>
            <w:shd w:val="clear" w:color="auto" w:fill="auto"/>
            <w:tcMar>
              <w:top w:w="0" w:type="dxa"/>
              <w:left w:w="100" w:type="dxa"/>
              <w:bottom w:w="0" w:type="dxa"/>
              <w:right w:w="100" w:type="dxa"/>
            </w:tcMar>
          </w:tcPr>
          <w:p w14:paraId="2660DDF9" w14:textId="77777777" w:rsidR="00B71F96" w:rsidRPr="00B71F96" w:rsidRDefault="00B71F96" w:rsidP="00B71F96">
            <w:pPr>
              <w:spacing w:after="240" w:line="240" w:lineRule="auto"/>
              <w:jc w:val="both"/>
              <w:rPr>
                <w:iCs/>
                <w:lang w:val="es-CL"/>
              </w:rPr>
            </w:pPr>
            <w:r w:rsidRPr="00B71F96">
              <w:rPr>
                <w:iCs/>
                <w:lang w:val="es-CL"/>
              </w:rPr>
              <w:t>0,863</w:t>
            </w:r>
          </w:p>
        </w:tc>
      </w:tr>
      <w:tr w:rsidR="00B71F96" w:rsidRPr="00B71F96" w14:paraId="48C87205"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734324A1" w14:textId="77777777" w:rsidR="00B71F96" w:rsidRPr="00B71F96" w:rsidRDefault="00B71F96" w:rsidP="00B71F96">
            <w:pPr>
              <w:spacing w:after="240" w:line="240" w:lineRule="auto"/>
              <w:jc w:val="both"/>
              <w:rPr>
                <w:iCs/>
                <w:lang w:val="es-CL"/>
              </w:rPr>
            </w:pPr>
            <w:r w:rsidRPr="00B71F96">
              <w:rPr>
                <w:iCs/>
                <w:lang w:val="es-CL"/>
              </w:rPr>
              <w:t>De 16 y más, uno</w:t>
            </w:r>
          </w:p>
        </w:tc>
        <w:tc>
          <w:tcPr>
            <w:tcW w:w="1260" w:type="dxa"/>
            <w:tcBorders>
              <w:top w:val="nil"/>
              <w:left w:val="nil"/>
              <w:bottom w:val="nil"/>
              <w:right w:val="nil"/>
            </w:tcBorders>
            <w:shd w:val="clear" w:color="auto" w:fill="auto"/>
            <w:tcMar>
              <w:top w:w="0" w:type="dxa"/>
              <w:left w:w="100" w:type="dxa"/>
              <w:bottom w:w="0" w:type="dxa"/>
              <w:right w:w="100" w:type="dxa"/>
            </w:tcMar>
          </w:tcPr>
          <w:p w14:paraId="71E121CE" w14:textId="77777777" w:rsidR="00B71F96" w:rsidRPr="00B71F96" w:rsidRDefault="00B71F96" w:rsidP="00B71F96">
            <w:pPr>
              <w:spacing w:after="240" w:line="240" w:lineRule="auto"/>
              <w:jc w:val="both"/>
              <w:rPr>
                <w:iCs/>
                <w:lang w:val="es-CL"/>
              </w:rPr>
            </w:pPr>
            <w:r w:rsidRPr="00B71F96">
              <w:rPr>
                <w:iCs/>
                <w:lang w:val="es-CL"/>
              </w:rPr>
              <w:t>-0,103**</w:t>
            </w:r>
          </w:p>
        </w:tc>
        <w:tc>
          <w:tcPr>
            <w:tcW w:w="1259" w:type="dxa"/>
            <w:tcBorders>
              <w:top w:val="nil"/>
              <w:left w:val="nil"/>
              <w:bottom w:val="nil"/>
              <w:right w:val="nil"/>
            </w:tcBorders>
            <w:shd w:val="clear" w:color="auto" w:fill="auto"/>
            <w:tcMar>
              <w:top w:w="0" w:type="dxa"/>
              <w:left w:w="100" w:type="dxa"/>
              <w:bottom w:w="0" w:type="dxa"/>
              <w:right w:w="100" w:type="dxa"/>
            </w:tcMar>
          </w:tcPr>
          <w:p w14:paraId="64DADCA3" w14:textId="77777777" w:rsidR="00B71F96" w:rsidRPr="00B71F96" w:rsidRDefault="00B71F96" w:rsidP="00B71F96">
            <w:pPr>
              <w:spacing w:after="240" w:line="240" w:lineRule="auto"/>
              <w:jc w:val="both"/>
              <w:rPr>
                <w:iCs/>
                <w:lang w:val="es-CL"/>
              </w:rPr>
            </w:pPr>
            <w:r w:rsidRPr="00B71F96">
              <w:rPr>
                <w:iCs/>
                <w:lang w:val="es-CL"/>
              </w:rPr>
              <w:t>0,037</w:t>
            </w:r>
          </w:p>
        </w:tc>
        <w:tc>
          <w:tcPr>
            <w:tcW w:w="970" w:type="dxa"/>
            <w:tcBorders>
              <w:top w:val="nil"/>
              <w:left w:val="nil"/>
              <w:bottom w:val="nil"/>
              <w:right w:val="nil"/>
            </w:tcBorders>
            <w:shd w:val="clear" w:color="auto" w:fill="auto"/>
            <w:tcMar>
              <w:top w:w="0" w:type="dxa"/>
              <w:left w:w="100" w:type="dxa"/>
              <w:bottom w:w="0" w:type="dxa"/>
              <w:right w:w="100" w:type="dxa"/>
            </w:tcMar>
          </w:tcPr>
          <w:p w14:paraId="3B4F3C58" w14:textId="77777777" w:rsidR="00B71F96" w:rsidRPr="00B71F96" w:rsidRDefault="00B71F96" w:rsidP="00B71F96">
            <w:pPr>
              <w:spacing w:after="240" w:line="240" w:lineRule="auto"/>
              <w:jc w:val="both"/>
              <w:rPr>
                <w:iCs/>
                <w:lang w:val="es-CL"/>
              </w:rPr>
            </w:pPr>
            <w:r w:rsidRPr="00B71F96">
              <w:rPr>
                <w:iCs/>
                <w:lang w:val="es-CL"/>
              </w:rPr>
              <w:t>0,903</w:t>
            </w:r>
          </w:p>
        </w:tc>
        <w:tc>
          <w:tcPr>
            <w:tcW w:w="1259" w:type="dxa"/>
            <w:tcBorders>
              <w:top w:val="nil"/>
              <w:left w:val="nil"/>
              <w:bottom w:val="nil"/>
              <w:right w:val="nil"/>
            </w:tcBorders>
            <w:shd w:val="clear" w:color="auto" w:fill="auto"/>
            <w:tcMar>
              <w:top w:w="0" w:type="dxa"/>
              <w:left w:w="100" w:type="dxa"/>
              <w:bottom w:w="0" w:type="dxa"/>
              <w:right w:w="100" w:type="dxa"/>
            </w:tcMar>
          </w:tcPr>
          <w:p w14:paraId="69CAE1B8" w14:textId="77777777" w:rsidR="00B71F96" w:rsidRPr="00B71F96" w:rsidRDefault="00B71F96" w:rsidP="00B71F96">
            <w:pPr>
              <w:spacing w:after="240" w:line="240" w:lineRule="auto"/>
              <w:jc w:val="both"/>
              <w:rPr>
                <w:iCs/>
                <w:lang w:val="es-CL"/>
              </w:rPr>
            </w:pPr>
            <w:r w:rsidRPr="00B71F96">
              <w:rPr>
                <w:iCs/>
                <w:lang w:val="es-CL"/>
              </w:rPr>
              <w:t>-0,055</w:t>
            </w:r>
          </w:p>
        </w:tc>
        <w:tc>
          <w:tcPr>
            <w:tcW w:w="1259" w:type="dxa"/>
            <w:tcBorders>
              <w:top w:val="nil"/>
              <w:left w:val="nil"/>
              <w:bottom w:val="nil"/>
              <w:right w:val="nil"/>
            </w:tcBorders>
            <w:shd w:val="clear" w:color="auto" w:fill="auto"/>
            <w:tcMar>
              <w:top w:w="0" w:type="dxa"/>
              <w:left w:w="100" w:type="dxa"/>
              <w:bottom w:w="0" w:type="dxa"/>
              <w:right w:w="100" w:type="dxa"/>
            </w:tcMar>
          </w:tcPr>
          <w:p w14:paraId="2742434F" w14:textId="77777777" w:rsidR="00B71F96" w:rsidRPr="00B71F96" w:rsidRDefault="00B71F96" w:rsidP="00B71F96">
            <w:pPr>
              <w:spacing w:after="240" w:line="240" w:lineRule="auto"/>
              <w:jc w:val="both"/>
              <w:rPr>
                <w:iCs/>
                <w:lang w:val="es-CL"/>
              </w:rPr>
            </w:pPr>
            <w:r w:rsidRPr="00B71F96">
              <w:rPr>
                <w:iCs/>
                <w:lang w:val="es-CL"/>
              </w:rPr>
              <w:t>0,052</w:t>
            </w:r>
          </w:p>
        </w:tc>
        <w:tc>
          <w:tcPr>
            <w:tcW w:w="970" w:type="dxa"/>
            <w:tcBorders>
              <w:top w:val="nil"/>
              <w:left w:val="nil"/>
              <w:bottom w:val="nil"/>
              <w:right w:val="nil"/>
            </w:tcBorders>
            <w:shd w:val="clear" w:color="auto" w:fill="auto"/>
            <w:tcMar>
              <w:top w:w="0" w:type="dxa"/>
              <w:left w:w="100" w:type="dxa"/>
              <w:bottom w:w="0" w:type="dxa"/>
              <w:right w:w="100" w:type="dxa"/>
            </w:tcMar>
          </w:tcPr>
          <w:p w14:paraId="341D0405" w14:textId="77777777" w:rsidR="00B71F96" w:rsidRPr="00B71F96" w:rsidRDefault="00B71F96" w:rsidP="00B71F96">
            <w:pPr>
              <w:spacing w:after="240" w:line="240" w:lineRule="auto"/>
              <w:jc w:val="both"/>
              <w:rPr>
                <w:iCs/>
                <w:lang w:val="es-CL"/>
              </w:rPr>
            </w:pPr>
            <w:r w:rsidRPr="00B71F96">
              <w:rPr>
                <w:iCs/>
                <w:lang w:val="es-CL"/>
              </w:rPr>
              <w:t>0,947</w:t>
            </w:r>
          </w:p>
        </w:tc>
        <w:tc>
          <w:tcPr>
            <w:tcW w:w="1259" w:type="dxa"/>
            <w:tcBorders>
              <w:top w:val="nil"/>
              <w:left w:val="nil"/>
              <w:bottom w:val="nil"/>
              <w:right w:val="nil"/>
            </w:tcBorders>
            <w:shd w:val="clear" w:color="auto" w:fill="auto"/>
            <w:tcMar>
              <w:top w:w="0" w:type="dxa"/>
              <w:left w:w="100" w:type="dxa"/>
              <w:bottom w:w="0" w:type="dxa"/>
              <w:right w:w="100" w:type="dxa"/>
            </w:tcMar>
          </w:tcPr>
          <w:p w14:paraId="582FF0E2" w14:textId="77777777" w:rsidR="00B71F96" w:rsidRPr="00B71F96" w:rsidRDefault="00B71F96" w:rsidP="00B71F96">
            <w:pPr>
              <w:spacing w:after="240" w:line="240" w:lineRule="auto"/>
              <w:jc w:val="both"/>
              <w:rPr>
                <w:iCs/>
                <w:lang w:val="es-CL"/>
              </w:rPr>
            </w:pPr>
            <w:r w:rsidRPr="00B71F96">
              <w:rPr>
                <w:iCs/>
                <w:lang w:val="es-CL"/>
              </w:rPr>
              <w:t>-0,160**</w:t>
            </w:r>
          </w:p>
        </w:tc>
        <w:tc>
          <w:tcPr>
            <w:tcW w:w="1259" w:type="dxa"/>
            <w:tcBorders>
              <w:top w:val="nil"/>
              <w:left w:val="nil"/>
              <w:bottom w:val="nil"/>
              <w:right w:val="nil"/>
            </w:tcBorders>
            <w:shd w:val="clear" w:color="auto" w:fill="auto"/>
            <w:tcMar>
              <w:top w:w="0" w:type="dxa"/>
              <w:left w:w="100" w:type="dxa"/>
              <w:bottom w:w="0" w:type="dxa"/>
              <w:right w:w="100" w:type="dxa"/>
            </w:tcMar>
          </w:tcPr>
          <w:p w14:paraId="4238E95D" w14:textId="77777777" w:rsidR="00B71F96" w:rsidRPr="00B71F96" w:rsidRDefault="00B71F96" w:rsidP="00B71F96">
            <w:pPr>
              <w:spacing w:after="240" w:line="240" w:lineRule="auto"/>
              <w:jc w:val="both"/>
              <w:rPr>
                <w:iCs/>
                <w:lang w:val="es-CL"/>
              </w:rPr>
            </w:pPr>
            <w:r w:rsidRPr="00B71F96">
              <w:rPr>
                <w:iCs/>
                <w:lang w:val="es-CL"/>
              </w:rPr>
              <w:t>0,056</w:t>
            </w:r>
          </w:p>
        </w:tc>
        <w:tc>
          <w:tcPr>
            <w:tcW w:w="970" w:type="dxa"/>
            <w:tcBorders>
              <w:top w:val="nil"/>
              <w:left w:val="nil"/>
              <w:bottom w:val="nil"/>
              <w:right w:val="nil"/>
            </w:tcBorders>
            <w:shd w:val="clear" w:color="auto" w:fill="auto"/>
            <w:tcMar>
              <w:top w:w="0" w:type="dxa"/>
              <w:left w:w="100" w:type="dxa"/>
              <w:bottom w:w="0" w:type="dxa"/>
              <w:right w:w="100" w:type="dxa"/>
            </w:tcMar>
          </w:tcPr>
          <w:p w14:paraId="1C5D77C5" w14:textId="77777777" w:rsidR="00B71F96" w:rsidRPr="00B71F96" w:rsidRDefault="00B71F96" w:rsidP="00B71F96">
            <w:pPr>
              <w:spacing w:after="240" w:line="240" w:lineRule="auto"/>
              <w:jc w:val="both"/>
              <w:rPr>
                <w:iCs/>
                <w:lang w:val="es-CL"/>
              </w:rPr>
            </w:pPr>
            <w:r w:rsidRPr="00B71F96">
              <w:rPr>
                <w:iCs/>
                <w:lang w:val="es-CL"/>
              </w:rPr>
              <w:t>0,852</w:t>
            </w:r>
          </w:p>
        </w:tc>
      </w:tr>
      <w:tr w:rsidR="00B71F96" w:rsidRPr="00B71F96" w14:paraId="315BF4FC"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CCAFF29" w14:textId="77777777" w:rsidR="00B71F96" w:rsidRPr="00B71F96" w:rsidRDefault="00B71F96" w:rsidP="00B71F96">
            <w:pPr>
              <w:spacing w:after="240" w:line="240" w:lineRule="auto"/>
              <w:jc w:val="both"/>
              <w:rPr>
                <w:iCs/>
                <w:lang w:val="es-CL"/>
              </w:rPr>
            </w:pPr>
            <w:r w:rsidRPr="00B71F96">
              <w:rPr>
                <w:iCs/>
                <w:lang w:val="es-CL"/>
              </w:rPr>
              <w:t>De 16 y más, dos o más</w:t>
            </w:r>
          </w:p>
        </w:tc>
        <w:tc>
          <w:tcPr>
            <w:tcW w:w="1260" w:type="dxa"/>
            <w:tcBorders>
              <w:top w:val="nil"/>
              <w:left w:val="nil"/>
              <w:bottom w:val="nil"/>
              <w:right w:val="nil"/>
            </w:tcBorders>
            <w:shd w:val="clear" w:color="auto" w:fill="auto"/>
            <w:tcMar>
              <w:top w:w="0" w:type="dxa"/>
              <w:left w:w="100" w:type="dxa"/>
              <w:bottom w:w="0" w:type="dxa"/>
              <w:right w:w="100" w:type="dxa"/>
            </w:tcMar>
          </w:tcPr>
          <w:p w14:paraId="22AB9D77" w14:textId="77777777" w:rsidR="00B71F96" w:rsidRPr="00B71F96" w:rsidRDefault="00B71F96" w:rsidP="00B71F96">
            <w:pPr>
              <w:spacing w:after="240" w:line="240" w:lineRule="auto"/>
              <w:jc w:val="both"/>
              <w:rPr>
                <w:iCs/>
                <w:lang w:val="es-CL"/>
              </w:rPr>
            </w:pPr>
            <w:r w:rsidRPr="00B71F96">
              <w:rPr>
                <w:iCs/>
                <w:lang w:val="es-CL"/>
              </w:rPr>
              <w:t>-0,044</w:t>
            </w:r>
          </w:p>
        </w:tc>
        <w:tc>
          <w:tcPr>
            <w:tcW w:w="1259" w:type="dxa"/>
            <w:tcBorders>
              <w:top w:val="nil"/>
              <w:left w:val="nil"/>
              <w:bottom w:val="nil"/>
              <w:right w:val="nil"/>
            </w:tcBorders>
            <w:shd w:val="clear" w:color="auto" w:fill="auto"/>
            <w:tcMar>
              <w:top w:w="0" w:type="dxa"/>
              <w:left w:w="100" w:type="dxa"/>
              <w:bottom w:w="0" w:type="dxa"/>
              <w:right w:w="100" w:type="dxa"/>
            </w:tcMar>
          </w:tcPr>
          <w:p w14:paraId="2CC4A257" w14:textId="77777777" w:rsidR="00B71F96" w:rsidRPr="00B71F96" w:rsidRDefault="00B71F96" w:rsidP="00B71F96">
            <w:pPr>
              <w:spacing w:after="240" w:line="240" w:lineRule="auto"/>
              <w:jc w:val="both"/>
              <w:rPr>
                <w:iCs/>
                <w:lang w:val="es-CL"/>
              </w:rPr>
            </w:pPr>
            <w:r w:rsidRPr="00B71F96">
              <w:rPr>
                <w:iCs/>
                <w:lang w:val="es-CL"/>
              </w:rPr>
              <w:t>0,045</w:t>
            </w:r>
          </w:p>
        </w:tc>
        <w:tc>
          <w:tcPr>
            <w:tcW w:w="970" w:type="dxa"/>
            <w:tcBorders>
              <w:top w:val="nil"/>
              <w:left w:val="nil"/>
              <w:bottom w:val="nil"/>
              <w:right w:val="nil"/>
            </w:tcBorders>
            <w:shd w:val="clear" w:color="auto" w:fill="auto"/>
            <w:tcMar>
              <w:top w:w="0" w:type="dxa"/>
              <w:left w:w="100" w:type="dxa"/>
              <w:bottom w:w="0" w:type="dxa"/>
              <w:right w:w="100" w:type="dxa"/>
            </w:tcMar>
          </w:tcPr>
          <w:p w14:paraId="0E94C1B8" w14:textId="77777777" w:rsidR="00B71F96" w:rsidRPr="00B71F96" w:rsidRDefault="00B71F96" w:rsidP="00B71F96">
            <w:pPr>
              <w:spacing w:after="240" w:line="240" w:lineRule="auto"/>
              <w:jc w:val="both"/>
              <w:rPr>
                <w:iCs/>
                <w:lang w:val="es-CL"/>
              </w:rPr>
            </w:pPr>
            <w:r w:rsidRPr="00B71F96">
              <w:rPr>
                <w:iCs/>
                <w:lang w:val="es-CL"/>
              </w:rPr>
              <w:t>0,957</w:t>
            </w:r>
          </w:p>
        </w:tc>
        <w:tc>
          <w:tcPr>
            <w:tcW w:w="1259" w:type="dxa"/>
            <w:tcBorders>
              <w:top w:val="nil"/>
              <w:left w:val="nil"/>
              <w:bottom w:val="nil"/>
              <w:right w:val="nil"/>
            </w:tcBorders>
            <w:shd w:val="clear" w:color="auto" w:fill="auto"/>
            <w:tcMar>
              <w:top w:w="0" w:type="dxa"/>
              <w:left w:w="100" w:type="dxa"/>
              <w:bottom w:w="0" w:type="dxa"/>
              <w:right w:w="100" w:type="dxa"/>
            </w:tcMar>
          </w:tcPr>
          <w:p w14:paraId="7BD868B6" w14:textId="77777777" w:rsidR="00B71F96" w:rsidRPr="00B71F96" w:rsidRDefault="00B71F96" w:rsidP="00B71F96">
            <w:pPr>
              <w:spacing w:after="240" w:line="240" w:lineRule="auto"/>
              <w:jc w:val="both"/>
              <w:rPr>
                <w:iCs/>
                <w:lang w:val="es-CL"/>
              </w:rPr>
            </w:pPr>
            <w:r w:rsidRPr="00B71F96">
              <w:rPr>
                <w:iCs/>
                <w:lang w:val="es-CL"/>
              </w:rPr>
              <w:t>0,046</w:t>
            </w:r>
          </w:p>
        </w:tc>
        <w:tc>
          <w:tcPr>
            <w:tcW w:w="1259" w:type="dxa"/>
            <w:tcBorders>
              <w:top w:val="nil"/>
              <w:left w:val="nil"/>
              <w:bottom w:val="nil"/>
              <w:right w:val="nil"/>
            </w:tcBorders>
            <w:shd w:val="clear" w:color="auto" w:fill="auto"/>
            <w:tcMar>
              <w:top w:w="0" w:type="dxa"/>
              <w:left w:w="100" w:type="dxa"/>
              <w:bottom w:w="0" w:type="dxa"/>
              <w:right w:w="100" w:type="dxa"/>
            </w:tcMar>
          </w:tcPr>
          <w:p w14:paraId="38360926" w14:textId="77777777" w:rsidR="00B71F96" w:rsidRPr="00B71F96" w:rsidRDefault="00B71F96" w:rsidP="00B71F96">
            <w:pPr>
              <w:spacing w:after="240" w:line="240" w:lineRule="auto"/>
              <w:jc w:val="both"/>
              <w:rPr>
                <w:iCs/>
                <w:lang w:val="es-CL"/>
              </w:rPr>
            </w:pPr>
            <w:r w:rsidRPr="00B71F96">
              <w:rPr>
                <w:iCs/>
                <w:lang w:val="es-CL"/>
              </w:rPr>
              <w:t>0,064</w:t>
            </w:r>
          </w:p>
        </w:tc>
        <w:tc>
          <w:tcPr>
            <w:tcW w:w="970" w:type="dxa"/>
            <w:tcBorders>
              <w:top w:val="nil"/>
              <w:left w:val="nil"/>
              <w:bottom w:val="nil"/>
              <w:right w:val="nil"/>
            </w:tcBorders>
            <w:shd w:val="clear" w:color="auto" w:fill="auto"/>
            <w:tcMar>
              <w:top w:w="0" w:type="dxa"/>
              <w:left w:w="100" w:type="dxa"/>
              <w:bottom w:w="0" w:type="dxa"/>
              <w:right w:w="100" w:type="dxa"/>
            </w:tcMar>
          </w:tcPr>
          <w:p w14:paraId="0C09DA8A" w14:textId="77777777" w:rsidR="00B71F96" w:rsidRPr="00B71F96" w:rsidRDefault="00B71F96" w:rsidP="00B71F96">
            <w:pPr>
              <w:spacing w:after="240" w:line="240" w:lineRule="auto"/>
              <w:jc w:val="both"/>
              <w:rPr>
                <w:iCs/>
                <w:lang w:val="es-CL"/>
              </w:rPr>
            </w:pPr>
            <w:r w:rsidRPr="00B71F96">
              <w:rPr>
                <w:iCs/>
                <w:lang w:val="es-CL"/>
              </w:rPr>
              <w:t>1,047</w:t>
            </w:r>
          </w:p>
        </w:tc>
        <w:tc>
          <w:tcPr>
            <w:tcW w:w="1259" w:type="dxa"/>
            <w:tcBorders>
              <w:top w:val="nil"/>
              <w:left w:val="nil"/>
              <w:bottom w:val="nil"/>
              <w:right w:val="nil"/>
            </w:tcBorders>
            <w:shd w:val="clear" w:color="auto" w:fill="auto"/>
            <w:tcMar>
              <w:top w:w="0" w:type="dxa"/>
              <w:left w:w="100" w:type="dxa"/>
              <w:bottom w:w="0" w:type="dxa"/>
              <w:right w:w="100" w:type="dxa"/>
            </w:tcMar>
          </w:tcPr>
          <w:p w14:paraId="71118A8A" w14:textId="77777777" w:rsidR="00B71F96" w:rsidRPr="00B71F96" w:rsidRDefault="00B71F96" w:rsidP="00B71F96">
            <w:pPr>
              <w:spacing w:after="240" w:line="240" w:lineRule="auto"/>
              <w:jc w:val="both"/>
              <w:rPr>
                <w:iCs/>
                <w:lang w:val="es-CL"/>
              </w:rPr>
            </w:pPr>
            <w:r w:rsidRPr="00B71F96">
              <w:rPr>
                <w:iCs/>
                <w:lang w:val="es-CL"/>
              </w:rPr>
              <w:t>-0,100</w:t>
            </w:r>
          </w:p>
        </w:tc>
        <w:tc>
          <w:tcPr>
            <w:tcW w:w="1259" w:type="dxa"/>
            <w:tcBorders>
              <w:top w:val="nil"/>
              <w:left w:val="nil"/>
              <w:bottom w:val="nil"/>
              <w:right w:val="nil"/>
            </w:tcBorders>
            <w:shd w:val="clear" w:color="auto" w:fill="auto"/>
            <w:tcMar>
              <w:top w:w="0" w:type="dxa"/>
              <w:left w:w="100" w:type="dxa"/>
              <w:bottom w:w="0" w:type="dxa"/>
              <w:right w:w="100" w:type="dxa"/>
            </w:tcMar>
          </w:tcPr>
          <w:p w14:paraId="48FCC8FE" w14:textId="77777777" w:rsidR="00B71F96" w:rsidRPr="00B71F96" w:rsidRDefault="00B71F96" w:rsidP="00B71F96">
            <w:pPr>
              <w:spacing w:after="240" w:line="240" w:lineRule="auto"/>
              <w:jc w:val="both"/>
              <w:rPr>
                <w:iCs/>
                <w:lang w:val="es-CL"/>
              </w:rPr>
            </w:pPr>
            <w:r w:rsidRPr="00B71F96">
              <w:rPr>
                <w:iCs/>
                <w:lang w:val="es-CL"/>
              </w:rPr>
              <w:t>0,065</w:t>
            </w:r>
          </w:p>
        </w:tc>
        <w:tc>
          <w:tcPr>
            <w:tcW w:w="970" w:type="dxa"/>
            <w:tcBorders>
              <w:top w:val="nil"/>
              <w:left w:val="nil"/>
              <w:bottom w:val="nil"/>
              <w:right w:val="nil"/>
            </w:tcBorders>
            <w:shd w:val="clear" w:color="auto" w:fill="auto"/>
            <w:tcMar>
              <w:top w:w="0" w:type="dxa"/>
              <w:left w:w="100" w:type="dxa"/>
              <w:bottom w:w="0" w:type="dxa"/>
              <w:right w:w="100" w:type="dxa"/>
            </w:tcMar>
          </w:tcPr>
          <w:p w14:paraId="24B791AA" w14:textId="77777777" w:rsidR="00B71F96" w:rsidRPr="00B71F96" w:rsidRDefault="00B71F96" w:rsidP="00B71F96">
            <w:pPr>
              <w:spacing w:after="240" w:line="240" w:lineRule="auto"/>
              <w:jc w:val="both"/>
              <w:rPr>
                <w:iCs/>
                <w:lang w:val="es-CL"/>
              </w:rPr>
            </w:pPr>
            <w:r w:rsidRPr="00B71F96">
              <w:rPr>
                <w:iCs/>
                <w:lang w:val="es-CL"/>
              </w:rPr>
              <w:t>0,905</w:t>
            </w:r>
          </w:p>
        </w:tc>
      </w:tr>
      <w:tr w:rsidR="00B71F96" w:rsidRPr="00B71F96" w14:paraId="5F50087D"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FD2334D"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2E06DCF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857372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4EBF46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B0C5C2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4380F3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5ADBDE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55A1A1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CA6899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5BF84A87"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2A768D93"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1C628F62" w14:textId="77777777" w:rsidR="00B71F96" w:rsidRPr="00B71F96" w:rsidRDefault="00B71F96" w:rsidP="00B71F96">
            <w:pPr>
              <w:spacing w:after="240" w:line="240" w:lineRule="auto"/>
              <w:jc w:val="both"/>
              <w:rPr>
                <w:b/>
                <w:iCs/>
                <w:lang w:val="es-CL"/>
              </w:rPr>
            </w:pPr>
            <w:r w:rsidRPr="00B71F96">
              <w:rPr>
                <w:b/>
                <w:iCs/>
                <w:lang w:val="es-CL"/>
              </w:rPr>
              <w:t>Edad (ref. 35-44)</w:t>
            </w:r>
          </w:p>
        </w:tc>
        <w:tc>
          <w:tcPr>
            <w:tcW w:w="1260" w:type="dxa"/>
            <w:tcBorders>
              <w:top w:val="nil"/>
              <w:left w:val="nil"/>
              <w:bottom w:val="nil"/>
              <w:right w:val="nil"/>
            </w:tcBorders>
            <w:shd w:val="clear" w:color="auto" w:fill="auto"/>
            <w:tcMar>
              <w:top w:w="0" w:type="dxa"/>
              <w:left w:w="100" w:type="dxa"/>
              <w:bottom w:w="0" w:type="dxa"/>
              <w:right w:w="100" w:type="dxa"/>
            </w:tcMar>
          </w:tcPr>
          <w:p w14:paraId="0C2372A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6F13DA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FD77EE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92CE73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AB0289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312E8D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77CAB0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4BAC4C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C1AC7F9"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0C70EF24"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1220C75" w14:textId="77777777" w:rsidR="00B71F96" w:rsidRPr="00B71F96" w:rsidRDefault="00B71F96" w:rsidP="00B71F96">
            <w:pPr>
              <w:spacing w:after="240" w:line="240" w:lineRule="auto"/>
              <w:jc w:val="both"/>
              <w:rPr>
                <w:iCs/>
                <w:lang w:val="es-CL"/>
              </w:rPr>
            </w:pPr>
            <w:r w:rsidRPr="00B71F96">
              <w:rPr>
                <w:iCs/>
                <w:lang w:val="es-CL"/>
              </w:rPr>
              <w:t>Edad 15-24</w:t>
            </w:r>
          </w:p>
        </w:tc>
        <w:tc>
          <w:tcPr>
            <w:tcW w:w="1260" w:type="dxa"/>
            <w:tcBorders>
              <w:top w:val="nil"/>
              <w:left w:val="nil"/>
              <w:bottom w:val="nil"/>
              <w:right w:val="nil"/>
            </w:tcBorders>
            <w:shd w:val="clear" w:color="auto" w:fill="auto"/>
            <w:tcMar>
              <w:top w:w="0" w:type="dxa"/>
              <w:left w:w="100" w:type="dxa"/>
              <w:bottom w:w="0" w:type="dxa"/>
              <w:right w:w="100" w:type="dxa"/>
            </w:tcMar>
          </w:tcPr>
          <w:p w14:paraId="3244A5FE" w14:textId="77777777" w:rsidR="00B71F96" w:rsidRPr="00B71F96" w:rsidRDefault="00B71F96" w:rsidP="00B71F96">
            <w:pPr>
              <w:spacing w:after="240" w:line="240" w:lineRule="auto"/>
              <w:jc w:val="both"/>
              <w:rPr>
                <w:iCs/>
                <w:lang w:val="es-CL"/>
              </w:rPr>
            </w:pPr>
            <w:r w:rsidRPr="00B71F96">
              <w:rPr>
                <w:iCs/>
                <w:lang w:val="es-CL"/>
              </w:rPr>
              <w:t>0,194***</w:t>
            </w:r>
          </w:p>
        </w:tc>
        <w:tc>
          <w:tcPr>
            <w:tcW w:w="1259" w:type="dxa"/>
            <w:tcBorders>
              <w:top w:val="nil"/>
              <w:left w:val="nil"/>
              <w:bottom w:val="nil"/>
              <w:right w:val="nil"/>
            </w:tcBorders>
            <w:shd w:val="clear" w:color="auto" w:fill="auto"/>
            <w:tcMar>
              <w:top w:w="0" w:type="dxa"/>
              <w:left w:w="100" w:type="dxa"/>
              <w:bottom w:w="0" w:type="dxa"/>
              <w:right w:w="100" w:type="dxa"/>
            </w:tcMar>
          </w:tcPr>
          <w:p w14:paraId="0EA0D1AD" w14:textId="77777777" w:rsidR="00B71F96" w:rsidRPr="00B71F96" w:rsidRDefault="00B71F96" w:rsidP="00B71F96">
            <w:pPr>
              <w:spacing w:after="240" w:line="240" w:lineRule="auto"/>
              <w:jc w:val="both"/>
              <w:rPr>
                <w:iCs/>
                <w:lang w:val="es-CL"/>
              </w:rPr>
            </w:pPr>
            <w:r w:rsidRPr="00B71F96">
              <w:rPr>
                <w:iCs/>
                <w:lang w:val="es-CL"/>
              </w:rPr>
              <w:t>0,050</w:t>
            </w:r>
          </w:p>
        </w:tc>
        <w:tc>
          <w:tcPr>
            <w:tcW w:w="970" w:type="dxa"/>
            <w:tcBorders>
              <w:top w:val="nil"/>
              <w:left w:val="nil"/>
              <w:bottom w:val="nil"/>
              <w:right w:val="nil"/>
            </w:tcBorders>
            <w:shd w:val="clear" w:color="auto" w:fill="auto"/>
            <w:tcMar>
              <w:top w:w="0" w:type="dxa"/>
              <w:left w:w="100" w:type="dxa"/>
              <w:bottom w:w="0" w:type="dxa"/>
              <w:right w:w="100" w:type="dxa"/>
            </w:tcMar>
          </w:tcPr>
          <w:p w14:paraId="4A988980" w14:textId="77777777" w:rsidR="00B71F96" w:rsidRPr="00B71F96" w:rsidRDefault="00B71F96" w:rsidP="00B71F96">
            <w:pPr>
              <w:spacing w:after="240" w:line="240" w:lineRule="auto"/>
              <w:jc w:val="both"/>
              <w:rPr>
                <w:iCs/>
                <w:lang w:val="es-CL"/>
              </w:rPr>
            </w:pPr>
            <w:r w:rsidRPr="00B71F96">
              <w:rPr>
                <w:iCs/>
                <w:lang w:val="es-CL"/>
              </w:rPr>
              <w:t>1,214</w:t>
            </w:r>
          </w:p>
        </w:tc>
        <w:tc>
          <w:tcPr>
            <w:tcW w:w="1259" w:type="dxa"/>
            <w:tcBorders>
              <w:top w:val="nil"/>
              <w:left w:val="nil"/>
              <w:bottom w:val="nil"/>
              <w:right w:val="nil"/>
            </w:tcBorders>
            <w:shd w:val="clear" w:color="auto" w:fill="auto"/>
            <w:tcMar>
              <w:top w:w="0" w:type="dxa"/>
              <w:left w:w="100" w:type="dxa"/>
              <w:bottom w:w="0" w:type="dxa"/>
              <w:right w:w="100" w:type="dxa"/>
            </w:tcMar>
          </w:tcPr>
          <w:p w14:paraId="58DFE16B" w14:textId="77777777" w:rsidR="00B71F96" w:rsidRPr="00B71F96" w:rsidRDefault="00B71F96" w:rsidP="00B71F96">
            <w:pPr>
              <w:spacing w:after="240" w:line="240" w:lineRule="auto"/>
              <w:jc w:val="both"/>
              <w:rPr>
                <w:iCs/>
                <w:lang w:val="es-CL"/>
              </w:rPr>
            </w:pPr>
            <w:r w:rsidRPr="00B71F96">
              <w:rPr>
                <w:iCs/>
                <w:lang w:val="es-CL"/>
              </w:rPr>
              <w:t>0,125</w:t>
            </w:r>
          </w:p>
        </w:tc>
        <w:tc>
          <w:tcPr>
            <w:tcW w:w="1259" w:type="dxa"/>
            <w:tcBorders>
              <w:top w:val="nil"/>
              <w:left w:val="nil"/>
              <w:bottom w:val="nil"/>
              <w:right w:val="nil"/>
            </w:tcBorders>
            <w:shd w:val="clear" w:color="auto" w:fill="auto"/>
            <w:tcMar>
              <w:top w:w="0" w:type="dxa"/>
              <w:left w:w="100" w:type="dxa"/>
              <w:bottom w:w="0" w:type="dxa"/>
              <w:right w:w="100" w:type="dxa"/>
            </w:tcMar>
          </w:tcPr>
          <w:p w14:paraId="1FD7B19F" w14:textId="77777777" w:rsidR="00B71F96" w:rsidRPr="00B71F96" w:rsidRDefault="00B71F96" w:rsidP="00B71F96">
            <w:pPr>
              <w:spacing w:after="240" w:line="240" w:lineRule="auto"/>
              <w:jc w:val="both"/>
              <w:rPr>
                <w:iCs/>
                <w:lang w:val="es-CL"/>
              </w:rPr>
            </w:pPr>
            <w:r w:rsidRPr="00B71F96">
              <w:rPr>
                <w:iCs/>
                <w:lang w:val="es-CL"/>
              </w:rPr>
              <w:t>0,076</w:t>
            </w:r>
          </w:p>
        </w:tc>
        <w:tc>
          <w:tcPr>
            <w:tcW w:w="970" w:type="dxa"/>
            <w:tcBorders>
              <w:top w:val="nil"/>
              <w:left w:val="nil"/>
              <w:bottom w:val="nil"/>
              <w:right w:val="nil"/>
            </w:tcBorders>
            <w:shd w:val="clear" w:color="auto" w:fill="auto"/>
            <w:tcMar>
              <w:top w:w="0" w:type="dxa"/>
              <w:left w:w="100" w:type="dxa"/>
              <w:bottom w:w="0" w:type="dxa"/>
              <w:right w:w="100" w:type="dxa"/>
            </w:tcMar>
          </w:tcPr>
          <w:p w14:paraId="30C5DBE2" w14:textId="77777777" w:rsidR="00B71F96" w:rsidRPr="00B71F96" w:rsidRDefault="00B71F96" w:rsidP="00B71F96">
            <w:pPr>
              <w:spacing w:after="240" w:line="240" w:lineRule="auto"/>
              <w:jc w:val="both"/>
              <w:rPr>
                <w:iCs/>
                <w:lang w:val="es-CL"/>
              </w:rPr>
            </w:pPr>
            <w:r w:rsidRPr="00B71F96">
              <w:rPr>
                <w:iCs/>
                <w:lang w:val="es-CL"/>
              </w:rPr>
              <w:t>1,133</w:t>
            </w:r>
          </w:p>
        </w:tc>
        <w:tc>
          <w:tcPr>
            <w:tcW w:w="1259" w:type="dxa"/>
            <w:tcBorders>
              <w:top w:val="nil"/>
              <w:left w:val="nil"/>
              <w:bottom w:val="nil"/>
              <w:right w:val="nil"/>
            </w:tcBorders>
            <w:shd w:val="clear" w:color="auto" w:fill="auto"/>
            <w:tcMar>
              <w:top w:w="0" w:type="dxa"/>
              <w:left w:w="100" w:type="dxa"/>
              <w:bottom w:w="0" w:type="dxa"/>
              <w:right w:w="100" w:type="dxa"/>
            </w:tcMar>
          </w:tcPr>
          <w:p w14:paraId="31912CA4" w14:textId="77777777" w:rsidR="00B71F96" w:rsidRPr="00B71F96" w:rsidRDefault="00B71F96" w:rsidP="00B71F96">
            <w:pPr>
              <w:spacing w:after="240" w:line="240" w:lineRule="auto"/>
              <w:jc w:val="both"/>
              <w:rPr>
                <w:iCs/>
                <w:lang w:val="es-CL"/>
              </w:rPr>
            </w:pPr>
            <w:r w:rsidRPr="00B71F96">
              <w:rPr>
                <w:iCs/>
                <w:lang w:val="es-CL"/>
              </w:rPr>
              <w:t>0,260***</w:t>
            </w:r>
          </w:p>
        </w:tc>
        <w:tc>
          <w:tcPr>
            <w:tcW w:w="1259" w:type="dxa"/>
            <w:tcBorders>
              <w:top w:val="nil"/>
              <w:left w:val="nil"/>
              <w:bottom w:val="nil"/>
              <w:right w:val="nil"/>
            </w:tcBorders>
            <w:shd w:val="clear" w:color="auto" w:fill="auto"/>
            <w:tcMar>
              <w:top w:w="0" w:type="dxa"/>
              <w:left w:w="100" w:type="dxa"/>
              <w:bottom w:w="0" w:type="dxa"/>
              <w:right w:w="100" w:type="dxa"/>
            </w:tcMar>
          </w:tcPr>
          <w:p w14:paraId="296A6A9E" w14:textId="77777777" w:rsidR="00B71F96" w:rsidRPr="00B71F96" w:rsidRDefault="00B71F96" w:rsidP="00B71F96">
            <w:pPr>
              <w:spacing w:after="240" w:line="240" w:lineRule="auto"/>
              <w:jc w:val="both"/>
              <w:rPr>
                <w:iCs/>
                <w:lang w:val="es-CL"/>
              </w:rPr>
            </w:pPr>
            <w:r w:rsidRPr="00B71F96">
              <w:rPr>
                <w:iCs/>
                <w:lang w:val="es-CL"/>
              </w:rPr>
              <w:t>0,072</w:t>
            </w:r>
          </w:p>
        </w:tc>
        <w:tc>
          <w:tcPr>
            <w:tcW w:w="970" w:type="dxa"/>
            <w:tcBorders>
              <w:top w:val="nil"/>
              <w:left w:val="nil"/>
              <w:bottom w:val="nil"/>
              <w:right w:val="nil"/>
            </w:tcBorders>
            <w:shd w:val="clear" w:color="auto" w:fill="auto"/>
            <w:tcMar>
              <w:top w:w="0" w:type="dxa"/>
              <w:left w:w="100" w:type="dxa"/>
              <w:bottom w:w="0" w:type="dxa"/>
              <w:right w:w="100" w:type="dxa"/>
            </w:tcMar>
          </w:tcPr>
          <w:p w14:paraId="7288FD79" w14:textId="77777777" w:rsidR="00B71F96" w:rsidRPr="00B71F96" w:rsidRDefault="00B71F96" w:rsidP="00B71F96">
            <w:pPr>
              <w:spacing w:after="240" w:line="240" w:lineRule="auto"/>
              <w:jc w:val="both"/>
              <w:rPr>
                <w:iCs/>
                <w:lang w:val="es-CL"/>
              </w:rPr>
            </w:pPr>
            <w:r w:rsidRPr="00B71F96">
              <w:rPr>
                <w:iCs/>
                <w:lang w:val="es-CL"/>
              </w:rPr>
              <w:t>1,298</w:t>
            </w:r>
          </w:p>
        </w:tc>
      </w:tr>
      <w:tr w:rsidR="00B71F96" w:rsidRPr="00B71F96" w14:paraId="32F5F7A0"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6392E602" w14:textId="77777777" w:rsidR="00B71F96" w:rsidRPr="00B71F96" w:rsidRDefault="00B71F96" w:rsidP="00B71F96">
            <w:pPr>
              <w:spacing w:after="240" w:line="240" w:lineRule="auto"/>
              <w:jc w:val="both"/>
              <w:rPr>
                <w:iCs/>
                <w:lang w:val="es-CL"/>
              </w:rPr>
            </w:pPr>
            <w:r w:rsidRPr="00B71F96">
              <w:rPr>
                <w:iCs/>
                <w:lang w:val="es-CL"/>
              </w:rPr>
              <w:t>Edad 25-34</w:t>
            </w:r>
          </w:p>
        </w:tc>
        <w:tc>
          <w:tcPr>
            <w:tcW w:w="1260" w:type="dxa"/>
            <w:tcBorders>
              <w:top w:val="nil"/>
              <w:left w:val="nil"/>
              <w:bottom w:val="nil"/>
              <w:right w:val="nil"/>
            </w:tcBorders>
            <w:shd w:val="clear" w:color="auto" w:fill="auto"/>
            <w:tcMar>
              <w:top w:w="0" w:type="dxa"/>
              <w:left w:w="100" w:type="dxa"/>
              <w:bottom w:w="0" w:type="dxa"/>
              <w:right w:w="100" w:type="dxa"/>
            </w:tcMar>
          </w:tcPr>
          <w:p w14:paraId="158EC1D5" w14:textId="77777777" w:rsidR="00B71F96" w:rsidRPr="00B71F96" w:rsidRDefault="00B71F96" w:rsidP="00B71F96">
            <w:pPr>
              <w:spacing w:after="240" w:line="240" w:lineRule="auto"/>
              <w:jc w:val="both"/>
              <w:rPr>
                <w:iCs/>
                <w:lang w:val="es-CL"/>
              </w:rPr>
            </w:pPr>
            <w:r w:rsidRPr="00B71F96">
              <w:rPr>
                <w:iCs/>
                <w:lang w:val="es-CL"/>
              </w:rPr>
              <w:t>0,056</w:t>
            </w:r>
          </w:p>
        </w:tc>
        <w:tc>
          <w:tcPr>
            <w:tcW w:w="1259" w:type="dxa"/>
            <w:tcBorders>
              <w:top w:val="nil"/>
              <w:left w:val="nil"/>
              <w:bottom w:val="nil"/>
              <w:right w:val="nil"/>
            </w:tcBorders>
            <w:shd w:val="clear" w:color="auto" w:fill="auto"/>
            <w:tcMar>
              <w:top w:w="0" w:type="dxa"/>
              <w:left w:w="100" w:type="dxa"/>
              <w:bottom w:w="0" w:type="dxa"/>
              <w:right w:w="100" w:type="dxa"/>
            </w:tcMar>
          </w:tcPr>
          <w:p w14:paraId="20AEB976" w14:textId="77777777" w:rsidR="00B71F96" w:rsidRPr="00B71F96" w:rsidRDefault="00B71F96" w:rsidP="00B71F96">
            <w:pPr>
              <w:spacing w:after="240" w:line="240" w:lineRule="auto"/>
              <w:jc w:val="both"/>
              <w:rPr>
                <w:iCs/>
                <w:lang w:val="es-CL"/>
              </w:rPr>
            </w:pPr>
            <w:r w:rsidRPr="00B71F96">
              <w:rPr>
                <w:iCs/>
                <w:lang w:val="es-CL"/>
              </w:rPr>
              <w:t>0,035</w:t>
            </w:r>
          </w:p>
        </w:tc>
        <w:tc>
          <w:tcPr>
            <w:tcW w:w="970" w:type="dxa"/>
            <w:tcBorders>
              <w:top w:val="nil"/>
              <w:left w:val="nil"/>
              <w:bottom w:val="nil"/>
              <w:right w:val="nil"/>
            </w:tcBorders>
            <w:shd w:val="clear" w:color="auto" w:fill="auto"/>
            <w:tcMar>
              <w:top w:w="0" w:type="dxa"/>
              <w:left w:w="100" w:type="dxa"/>
              <w:bottom w:w="0" w:type="dxa"/>
              <w:right w:w="100" w:type="dxa"/>
            </w:tcMar>
          </w:tcPr>
          <w:p w14:paraId="6A0D965E" w14:textId="77777777" w:rsidR="00B71F96" w:rsidRPr="00B71F96" w:rsidRDefault="00B71F96" w:rsidP="00B71F96">
            <w:pPr>
              <w:spacing w:after="240" w:line="240" w:lineRule="auto"/>
              <w:jc w:val="both"/>
              <w:rPr>
                <w:iCs/>
                <w:lang w:val="es-CL"/>
              </w:rPr>
            </w:pPr>
            <w:r w:rsidRPr="00B71F96">
              <w:rPr>
                <w:iCs/>
                <w:lang w:val="es-CL"/>
              </w:rPr>
              <w:t>1,058</w:t>
            </w:r>
          </w:p>
        </w:tc>
        <w:tc>
          <w:tcPr>
            <w:tcW w:w="1259" w:type="dxa"/>
            <w:tcBorders>
              <w:top w:val="nil"/>
              <w:left w:val="nil"/>
              <w:bottom w:val="nil"/>
              <w:right w:val="nil"/>
            </w:tcBorders>
            <w:shd w:val="clear" w:color="auto" w:fill="auto"/>
            <w:tcMar>
              <w:top w:w="0" w:type="dxa"/>
              <w:left w:w="100" w:type="dxa"/>
              <w:bottom w:w="0" w:type="dxa"/>
              <w:right w:w="100" w:type="dxa"/>
            </w:tcMar>
          </w:tcPr>
          <w:p w14:paraId="264E7E53" w14:textId="77777777" w:rsidR="00B71F96" w:rsidRPr="00B71F96" w:rsidRDefault="00B71F96" w:rsidP="00B71F96">
            <w:pPr>
              <w:spacing w:after="240" w:line="240" w:lineRule="auto"/>
              <w:jc w:val="both"/>
              <w:rPr>
                <w:iCs/>
                <w:lang w:val="es-CL"/>
              </w:rPr>
            </w:pPr>
            <w:r w:rsidRPr="00B71F96">
              <w:rPr>
                <w:iCs/>
                <w:lang w:val="es-CL"/>
              </w:rPr>
              <w:t>-0,013</w:t>
            </w:r>
          </w:p>
        </w:tc>
        <w:tc>
          <w:tcPr>
            <w:tcW w:w="1259" w:type="dxa"/>
            <w:tcBorders>
              <w:top w:val="nil"/>
              <w:left w:val="nil"/>
              <w:bottom w:val="nil"/>
              <w:right w:val="nil"/>
            </w:tcBorders>
            <w:shd w:val="clear" w:color="auto" w:fill="auto"/>
            <w:tcMar>
              <w:top w:w="0" w:type="dxa"/>
              <w:left w:w="100" w:type="dxa"/>
              <w:bottom w:w="0" w:type="dxa"/>
              <w:right w:w="100" w:type="dxa"/>
            </w:tcMar>
          </w:tcPr>
          <w:p w14:paraId="2C50F864" w14:textId="77777777" w:rsidR="00B71F96" w:rsidRPr="00B71F96" w:rsidRDefault="00B71F96" w:rsidP="00B71F96">
            <w:pPr>
              <w:spacing w:after="240" w:line="240" w:lineRule="auto"/>
              <w:jc w:val="both"/>
              <w:rPr>
                <w:iCs/>
                <w:lang w:val="es-CL"/>
              </w:rPr>
            </w:pPr>
            <w:r w:rsidRPr="00B71F96">
              <w:rPr>
                <w:iCs/>
                <w:lang w:val="es-CL"/>
              </w:rPr>
              <w:t>0,051</w:t>
            </w:r>
          </w:p>
        </w:tc>
        <w:tc>
          <w:tcPr>
            <w:tcW w:w="970" w:type="dxa"/>
            <w:tcBorders>
              <w:top w:val="nil"/>
              <w:left w:val="nil"/>
              <w:bottom w:val="nil"/>
              <w:right w:val="nil"/>
            </w:tcBorders>
            <w:shd w:val="clear" w:color="auto" w:fill="auto"/>
            <w:tcMar>
              <w:top w:w="0" w:type="dxa"/>
              <w:left w:w="100" w:type="dxa"/>
              <w:bottom w:w="0" w:type="dxa"/>
              <w:right w:w="100" w:type="dxa"/>
            </w:tcMar>
          </w:tcPr>
          <w:p w14:paraId="3955DDAF" w14:textId="77777777" w:rsidR="00B71F96" w:rsidRPr="00B71F96" w:rsidRDefault="00B71F96" w:rsidP="00B71F96">
            <w:pPr>
              <w:spacing w:after="240" w:line="240" w:lineRule="auto"/>
              <w:jc w:val="both"/>
              <w:rPr>
                <w:iCs/>
                <w:lang w:val="es-CL"/>
              </w:rPr>
            </w:pPr>
            <w:r w:rsidRPr="00B71F96">
              <w:rPr>
                <w:iCs/>
                <w:lang w:val="es-CL"/>
              </w:rPr>
              <w:t>0,987</w:t>
            </w:r>
          </w:p>
        </w:tc>
        <w:tc>
          <w:tcPr>
            <w:tcW w:w="1259" w:type="dxa"/>
            <w:tcBorders>
              <w:top w:val="nil"/>
              <w:left w:val="nil"/>
              <w:bottom w:val="nil"/>
              <w:right w:val="nil"/>
            </w:tcBorders>
            <w:shd w:val="clear" w:color="auto" w:fill="auto"/>
            <w:tcMar>
              <w:top w:w="0" w:type="dxa"/>
              <w:left w:w="100" w:type="dxa"/>
              <w:bottom w:w="0" w:type="dxa"/>
              <w:right w:w="100" w:type="dxa"/>
            </w:tcMar>
          </w:tcPr>
          <w:p w14:paraId="2E2655BF" w14:textId="77777777" w:rsidR="00B71F96" w:rsidRPr="00B71F96" w:rsidRDefault="00B71F96" w:rsidP="00B71F96">
            <w:pPr>
              <w:spacing w:after="240" w:line="240" w:lineRule="auto"/>
              <w:jc w:val="both"/>
              <w:rPr>
                <w:iCs/>
                <w:lang w:val="es-CL"/>
              </w:rPr>
            </w:pPr>
            <w:r w:rsidRPr="00B71F96">
              <w:rPr>
                <w:iCs/>
                <w:lang w:val="es-CL"/>
              </w:rPr>
              <w:t>0,140**</w:t>
            </w:r>
          </w:p>
        </w:tc>
        <w:tc>
          <w:tcPr>
            <w:tcW w:w="1259" w:type="dxa"/>
            <w:tcBorders>
              <w:top w:val="nil"/>
              <w:left w:val="nil"/>
              <w:bottom w:val="nil"/>
              <w:right w:val="nil"/>
            </w:tcBorders>
            <w:shd w:val="clear" w:color="auto" w:fill="auto"/>
            <w:tcMar>
              <w:top w:w="0" w:type="dxa"/>
              <w:left w:w="100" w:type="dxa"/>
              <w:bottom w:w="0" w:type="dxa"/>
              <w:right w:w="100" w:type="dxa"/>
            </w:tcMar>
          </w:tcPr>
          <w:p w14:paraId="0FB44BB1" w14:textId="77777777" w:rsidR="00B71F96" w:rsidRPr="00B71F96" w:rsidRDefault="00B71F96" w:rsidP="00B71F96">
            <w:pPr>
              <w:spacing w:after="240" w:line="240" w:lineRule="auto"/>
              <w:jc w:val="both"/>
              <w:rPr>
                <w:iCs/>
                <w:lang w:val="es-CL"/>
              </w:rPr>
            </w:pPr>
            <w:r w:rsidRPr="00B71F96">
              <w:rPr>
                <w:iCs/>
                <w:lang w:val="es-CL"/>
              </w:rPr>
              <w:t>0,052</w:t>
            </w:r>
          </w:p>
        </w:tc>
        <w:tc>
          <w:tcPr>
            <w:tcW w:w="970" w:type="dxa"/>
            <w:tcBorders>
              <w:top w:val="nil"/>
              <w:left w:val="nil"/>
              <w:bottom w:val="nil"/>
              <w:right w:val="nil"/>
            </w:tcBorders>
            <w:shd w:val="clear" w:color="auto" w:fill="auto"/>
            <w:tcMar>
              <w:top w:w="0" w:type="dxa"/>
              <w:left w:w="100" w:type="dxa"/>
              <w:bottom w:w="0" w:type="dxa"/>
              <w:right w:w="100" w:type="dxa"/>
            </w:tcMar>
          </w:tcPr>
          <w:p w14:paraId="12C88DD6" w14:textId="77777777" w:rsidR="00B71F96" w:rsidRPr="00B71F96" w:rsidRDefault="00B71F96" w:rsidP="00B71F96">
            <w:pPr>
              <w:spacing w:after="240" w:line="240" w:lineRule="auto"/>
              <w:jc w:val="both"/>
              <w:rPr>
                <w:iCs/>
                <w:lang w:val="es-CL"/>
              </w:rPr>
            </w:pPr>
            <w:r w:rsidRPr="00B71F96">
              <w:rPr>
                <w:iCs/>
                <w:lang w:val="es-CL"/>
              </w:rPr>
              <w:t>1,150</w:t>
            </w:r>
          </w:p>
        </w:tc>
      </w:tr>
      <w:tr w:rsidR="00B71F96" w:rsidRPr="00B71F96" w14:paraId="65C94586"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1298766" w14:textId="77777777" w:rsidR="00B71F96" w:rsidRPr="00B71F96" w:rsidRDefault="00B71F96" w:rsidP="00B71F96">
            <w:pPr>
              <w:spacing w:after="240" w:line="240" w:lineRule="auto"/>
              <w:jc w:val="both"/>
              <w:rPr>
                <w:iCs/>
                <w:lang w:val="es-CL"/>
              </w:rPr>
            </w:pPr>
            <w:r w:rsidRPr="00B71F96">
              <w:rPr>
                <w:iCs/>
                <w:lang w:val="es-CL"/>
              </w:rPr>
              <w:t>Edad 45-54</w:t>
            </w:r>
          </w:p>
        </w:tc>
        <w:tc>
          <w:tcPr>
            <w:tcW w:w="1260" w:type="dxa"/>
            <w:tcBorders>
              <w:top w:val="nil"/>
              <w:left w:val="nil"/>
              <w:bottom w:val="nil"/>
              <w:right w:val="nil"/>
            </w:tcBorders>
            <w:shd w:val="clear" w:color="auto" w:fill="auto"/>
            <w:tcMar>
              <w:top w:w="0" w:type="dxa"/>
              <w:left w:w="100" w:type="dxa"/>
              <w:bottom w:w="0" w:type="dxa"/>
              <w:right w:w="100" w:type="dxa"/>
            </w:tcMar>
          </w:tcPr>
          <w:p w14:paraId="513C1877" w14:textId="77777777" w:rsidR="00B71F96" w:rsidRPr="00B71F96" w:rsidRDefault="00B71F96" w:rsidP="00B71F96">
            <w:pPr>
              <w:spacing w:after="240" w:line="240" w:lineRule="auto"/>
              <w:jc w:val="both"/>
              <w:rPr>
                <w:iCs/>
                <w:lang w:val="es-CL"/>
              </w:rPr>
            </w:pPr>
            <w:r w:rsidRPr="00B71F96">
              <w:rPr>
                <w:iCs/>
                <w:lang w:val="es-CL"/>
              </w:rPr>
              <w:t>-0,180***</w:t>
            </w:r>
          </w:p>
        </w:tc>
        <w:tc>
          <w:tcPr>
            <w:tcW w:w="1259" w:type="dxa"/>
            <w:tcBorders>
              <w:top w:val="nil"/>
              <w:left w:val="nil"/>
              <w:bottom w:val="nil"/>
              <w:right w:val="nil"/>
            </w:tcBorders>
            <w:shd w:val="clear" w:color="auto" w:fill="auto"/>
            <w:tcMar>
              <w:top w:w="0" w:type="dxa"/>
              <w:left w:w="100" w:type="dxa"/>
              <w:bottom w:w="0" w:type="dxa"/>
              <w:right w:w="100" w:type="dxa"/>
            </w:tcMar>
          </w:tcPr>
          <w:p w14:paraId="098360DB" w14:textId="77777777" w:rsidR="00B71F96" w:rsidRPr="00B71F96" w:rsidRDefault="00B71F96" w:rsidP="00B71F96">
            <w:pPr>
              <w:spacing w:after="240" w:line="240" w:lineRule="auto"/>
              <w:jc w:val="both"/>
              <w:rPr>
                <w:iCs/>
                <w:lang w:val="es-CL"/>
              </w:rPr>
            </w:pPr>
            <w:r w:rsidRPr="00B71F96">
              <w:rPr>
                <w:iCs/>
                <w:lang w:val="es-CL"/>
              </w:rPr>
              <w:t>0,041</w:t>
            </w:r>
          </w:p>
        </w:tc>
        <w:tc>
          <w:tcPr>
            <w:tcW w:w="970" w:type="dxa"/>
            <w:tcBorders>
              <w:top w:val="nil"/>
              <w:left w:val="nil"/>
              <w:bottom w:val="nil"/>
              <w:right w:val="nil"/>
            </w:tcBorders>
            <w:shd w:val="clear" w:color="auto" w:fill="auto"/>
            <w:tcMar>
              <w:top w:w="0" w:type="dxa"/>
              <w:left w:w="100" w:type="dxa"/>
              <w:bottom w:w="0" w:type="dxa"/>
              <w:right w:w="100" w:type="dxa"/>
            </w:tcMar>
          </w:tcPr>
          <w:p w14:paraId="102759F3" w14:textId="77777777" w:rsidR="00B71F96" w:rsidRPr="00B71F96" w:rsidRDefault="00B71F96" w:rsidP="00B71F96">
            <w:pPr>
              <w:spacing w:after="240" w:line="240" w:lineRule="auto"/>
              <w:jc w:val="both"/>
              <w:rPr>
                <w:iCs/>
                <w:lang w:val="es-CL"/>
              </w:rPr>
            </w:pPr>
            <w:r w:rsidRPr="00B71F96">
              <w:rPr>
                <w:iCs/>
                <w:lang w:val="es-CL"/>
              </w:rPr>
              <w:t>0,835</w:t>
            </w:r>
          </w:p>
        </w:tc>
        <w:tc>
          <w:tcPr>
            <w:tcW w:w="1259" w:type="dxa"/>
            <w:tcBorders>
              <w:top w:val="nil"/>
              <w:left w:val="nil"/>
              <w:bottom w:val="nil"/>
              <w:right w:val="nil"/>
            </w:tcBorders>
            <w:shd w:val="clear" w:color="auto" w:fill="auto"/>
            <w:tcMar>
              <w:top w:w="0" w:type="dxa"/>
              <w:left w:w="100" w:type="dxa"/>
              <w:bottom w:w="0" w:type="dxa"/>
              <w:right w:w="100" w:type="dxa"/>
            </w:tcMar>
          </w:tcPr>
          <w:p w14:paraId="50B26F15" w14:textId="77777777" w:rsidR="00B71F96" w:rsidRPr="00B71F96" w:rsidRDefault="00B71F96" w:rsidP="00B71F96">
            <w:pPr>
              <w:spacing w:after="240" w:line="240" w:lineRule="auto"/>
              <w:jc w:val="both"/>
              <w:rPr>
                <w:iCs/>
                <w:lang w:val="es-CL"/>
              </w:rPr>
            </w:pPr>
            <w:r w:rsidRPr="00B71F96">
              <w:rPr>
                <w:iCs/>
                <w:lang w:val="es-CL"/>
              </w:rPr>
              <w:t>-0,153**</w:t>
            </w:r>
          </w:p>
        </w:tc>
        <w:tc>
          <w:tcPr>
            <w:tcW w:w="1259" w:type="dxa"/>
            <w:tcBorders>
              <w:top w:val="nil"/>
              <w:left w:val="nil"/>
              <w:bottom w:val="nil"/>
              <w:right w:val="nil"/>
            </w:tcBorders>
            <w:shd w:val="clear" w:color="auto" w:fill="auto"/>
            <w:tcMar>
              <w:top w:w="0" w:type="dxa"/>
              <w:left w:w="100" w:type="dxa"/>
              <w:bottom w:w="0" w:type="dxa"/>
              <w:right w:w="100" w:type="dxa"/>
            </w:tcMar>
          </w:tcPr>
          <w:p w14:paraId="685C4E1F" w14:textId="77777777" w:rsidR="00B71F96" w:rsidRPr="00B71F96" w:rsidRDefault="00B71F96" w:rsidP="00B71F96">
            <w:pPr>
              <w:spacing w:after="240" w:line="240" w:lineRule="auto"/>
              <w:jc w:val="both"/>
              <w:rPr>
                <w:iCs/>
                <w:lang w:val="es-CL"/>
              </w:rPr>
            </w:pPr>
            <w:r w:rsidRPr="00B71F96">
              <w:rPr>
                <w:iCs/>
                <w:lang w:val="es-CL"/>
              </w:rPr>
              <w:t>0,057</w:t>
            </w:r>
          </w:p>
        </w:tc>
        <w:tc>
          <w:tcPr>
            <w:tcW w:w="970" w:type="dxa"/>
            <w:tcBorders>
              <w:top w:val="nil"/>
              <w:left w:val="nil"/>
              <w:bottom w:val="nil"/>
              <w:right w:val="nil"/>
            </w:tcBorders>
            <w:shd w:val="clear" w:color="auto" w:fill="auto"/>
            <w:tcMar>
              <w:top w:w="0" w:type="dxa"/>
              <w:left w:w="100" w:type="dxa"/>
              <w:bottom w:w="0" w:type="dxa"/>
              <w:right w:w="100" w:type="dxa"/>
            </w:tcMar>
          </w:tcPr>
          <w:p w14:paraId="382DDEC4" w14:textId="77777777" w:rsidR="00B71F96" w:rsidRPr="00B71F96" w:rsidRDefault="00B71F96" w:rsidP="00B71F96">
            <w:pPr>
              <w:spacing w:after="240" w:line="240" w:lineRule="auto"/>
              <w:jc w:val="both"/>
              <w:rPr>
                <w:iCs/>
                <w:lang w:val="es-CL"/>
              </w:rPr>
            </w:pPr>
            <w:r w:rsidRPr="00B71F96">
              <w:rPr>
                <w:iCs/>
                <w:lang w:val="es-CL"/>
              </w:rPr>
              <w:t>0,858</w:t>
            </w:r>
          </w:p>
        </w:tc>
        <w:tc>
          <w:tcPr>
            <w:tcW w:w="1259" w:type="dxa"/>
            <w:tcBorders>
              <w:top w:val="nil"/>
              <w:left w:val="nil"/>
              <w:bottom w:val="nil"/>
              <w:right w:val="nil"/>
            </w:tcBorders>
            <w:shd w:val="clear" w:color="auto" w:fill="auto"/>
            <w:tcMar>
              <w:top w:w="0" w:type="dxa"/>
              <w:left w:w="100" w:type="dxa"/>
              <w:bottom w:w="0" w:type="dxa"/>
              <w:right w:w="100" w:type="dxa"/>
            </w:tcMar>
          </w:tcPr>
          <w:p w14:paraId="52C7E76F" w14:textId="77777777" w:rsidR="00B71F96" w:rsidRPr="00B71F96" w:rsidRDefault="00B71F96" w:rsidP="00B71F96">
            <w:pPr>
              <w:spacing w:after="240" w:line="240" w:lineRule="auto"/>
              <w:jc w:val="both"/>
              <w:rPr>
                <w:iCs/>
                <w:lang w:val="es-CL"/>
              </w:rPr>
            </w:pPr>
            <w:r w:rsidRPr="00B71F96">
              <w:rPr>
                <w:iCs/>
                <w:lang w:val="es-CL"/>
              </w:rPr>
              <w:t>-0,128*</w:t>
            </w:r>
          </w:p>
        </w:tc>
        <w:tc>
          <w:tcPr>
            <w:tcW w:w="1259" w:type="dxa"/>
            <w:tcBorders>
              <w:top w:val="nil"/>
              <w:left w:val="nil"/>
              <w:bottom w:val="nil"/>
              <w:right w:val="nil"/>
            </w:tcBorders>
            <w:shd w:val="clear" w:color="auto" w:fill="auto"/>
            <w:tcMar>
              <w:top w:w="0" w:type="dxa"/>
              <w:left w:w="100" w:type="dxa"/>
              <w:bottom w:w="0" w:type="dxa"/>
              <w:right w:w="100" w:type="dxa"/>
            </w:tcMar>
          </w:tcPr>
          <w:p w14:paraId="5A066C2F" w14:textId="77777777" w:rsidR="00B71F96" w:rsidRPr="00B71F96" w:rsidRDefault="00B71F96" w:rsidP="00B71F96">
            <w:pPr>
              <w:spacing w:after="240" w:line="240" w:lineRule="auto"/>
              <w:jc w:val="both"/>
              <w:rPr>
                <w:iCs/>
                <w:lang w:val="es-CL"/>
              </w:rPr>
            </w:pPr>
            <w:r w:rsidRPr="00B71F96">
              <w:rPr>
                <w:iCs/>
                <w:lang w:val="es-CL"/>
              </w:rPr>
              <w:t>0,062</w:t>
            </w:r>
          </w:p>
        </w:tc>
        <w:tc>
          <w:tcPr>
            <w:tcW w:w="970" w:type="dxa"/>
            <w:tcBorders>
              <w:top w:val="nil"/>
              <w:left w:val="nil"/>
              <w:bottom w:val="nil"/>
              <w:right w:val="nil"/>
            </w:tcBorders>
            <w:shd w:val="clear" w:color="auto" w:fill="auto"/>
            <w:tcMar>
              <w:top w:w="0" w:type="dxa"/>
              <w:left w:w="100" w:type="dxa"/>
              <w:bottom w:w="0" w:type="dxa"/>
              <w:right w:w="100" w:type="dxa"/>
            </w:tcMar>
          </w:tcPr>
          <w:p w14:paraId="43711F44" w14:textId="77777777" w:rsidR="00B71F96" w:rsidRPr="00B71F96" w:rsidRDefault="00B71F96" w:rsidP="00B71F96">
            <w:pPr>
              <w:spacing w:after="240" w:line="240" w:lineRule="auto"/>
              <w:jc w:val="both"/>
              <w:rPr>
                <w:iCs/>
                <w:lang w:val="es-CL"/>
              </w:rPr>
            </w:pPr>
            <w:r w:rsidRPr="00B71F96">
              <w:rPr>
                <w:iCs/>
                <w:lang w:val="es-CL"/>
              </w:rPr>
              <w:t>0,880</w:t>
            </w:r>
          </w:p>
        </w:tc>
      </w:tr>
      <w:tr w:rsidR="00B71F96" w:rsidRPr="00B71F96" w14:paraId="06A5FB00"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757D0D01" w14:textId="77777777" w:rsidR="00B71F96" w:rsidRPr="00B71F96" w:rsidRDefault="00B71F96" w:rsidP="00B71F96">
            <w:pPr>
              <w:spacing w:after="240" w:line="240" w:lineRule="auto"/>
              <w:jc w:val="both"/>
              <w:rPr>
                <w:iCs/>
                <w:lang w:val="es-CL"/>
              </w:rPr>
            </w:pPr>
            <w:r w:rsidRPr="00B71F96">
              <w:rPr>
                <w:iCs/>
                <w:lang w:val="es-CL"/>
              </w:rPr>
              <w:t>Edad 55-64</w:t>
            </w:r>
          </w:p>
        </w:tc>
        <w:tc>
          <w:tcPr>
            <w:tcW w:w="1260" w:type="dxa"/>
            <w:tcBorders>
              <w:top w:val="nil"/>
              <w:left w:val="nil"/>
              <w:bottom w:val="nil"/>
              <w:right w:val="nil"/>
            </w:tcBorders>
            <w:shd w:val="clear" w:color="auto" w:fill="auto"/>
            <w:tcMar>
              <w:top w:w="0" w:type="dxa"/>
              <w:left w:w="100" w:type="dxa"/>
              <w:bottom w:w="0" w:type="dxa"/>
              <w:right w:w="100" w:type="dxa"/>
            </w:tcMar>
          </w:tcPr>
          <w:p w14:paraId="5968CBB5" w14:textId="77777777" w:rsidR="00B71F96" w:rsidRPr="00B71F96" w:rsidRDefault="00B71F96" w:rsidP="00B71F96">
            <w:pPr>
              <w:spacing w:after="240" w:line="240" w:lineRule="auto"/>
              <w:jc w:val="both"/>
              <w:rPr>
                <w:iCs/>
                <w:lang w:val="es-CL"/>
              </w:rPr>
            </w:pPr>
            <w:r w:rsidRPr="00B71F96">
              <w:rPr>
                <w:iCs/>
                <w:lang w:val="es-CL"/>
              </w:rPr>
              <w:t>-0,239***</w:t>
            </w:r>
          </w:p>
        </w:tc>
        <w:tc>
          <w:tcPr>
            <w:tcW w:w="1259" w:type="dxa"/>
            <w:tcBorders>
              <w:top w:val="nil"/>
              <w:left w:val="nil"/>
              <w:bottom w:val="nil"/>
              <w:right w:val="nil"/>
            </w:tcBorders>
            <w:shd w:val="clear" w:color="auto" w:fill="auto"/>
            <w:tcMar>
              <w:top w:w="0" w:type="dxa"/>
              <w:left w:w="100" w:type="dxa"/>
              <w:bottom w:w="0" w:type="dxa"/>
              <w:right w:w="100" w:type="dxa"/>
            </w:tcMar>
          </w:tcPr>
          <w:p w14:paraId="245BD1C5" w14:textId="77777777" w:rsidR="00B71F96" w:rsidRPr="00B71F96" w:rsidRDefault="00B71F96" w:rsidP="00B71F96">
            <w:pPr>
              <w:spacing w:after="240" w:line="240" w:lineRule="auto"/>
              <w:jc w:val="both"/>
              <w:rPr>
                <w:iCs/>
                <w:lang w:val="es-CL"/>
              </w:rPr>
            </w:pPr>
            <w:r w:rsidRPr="00B71F96">
              <w:rPr>
                <w:iCs/>
                <w:lang w:val="es-CL"/>
              </w:rPr>
              <w:t>0,048</w:t>
            </w:r>
          </w:p>
        </w:tc>
        <w:tc>
          <w:tcPr>
            <w:tcW w:w="970" w:type="dxa"/>
            <w:tcBorders>
              <w:top w:val="nil"/>
              <w:left w:val="nil"/>
              <w:bottom w:val="nil"/>
              <w:right w:val="nil"/>
            </w:tcBorders>
            <w:shd w:val="clear" w:color="auto" w:fill="auto"/>
            <w:tcMar>
              <w:top w:w="0" w:type="dxa"/>
              <w:left w:w="100" w:type="dxa"/>
              <w:bottom w:w="0" w:type="dxa"/>
              <w:right w:w="100" w:type="dxa"/>
            </w:tcMar>
          </w:tcPr>
          <w:p w14:paraId="718B456F" w14:textId="77777777" w:rsidR="00B71F96" w:rsidRPr="00B71F96" w:rsidRDefault="00B71F96" w:rsidP="00B71F96">
            <w:pPr>
              <w:spacing w:after="240" w:line="240" w:lineRule="auto"/>
              <w:jc w:val="both"/>
              <w:rPr>
                <w:iCs/>
                <w:lang w:val="es-CL"/>
              </w:rPr>
            </w:pPr>
            <w:r w:rsidRPr="00B71F96">
              <w:rPr>
                <w:iCs/>
                <w:lang w:val="es-CL"/>
              </w:rPr>
              <w:t>0,787</w:t>
            </w:r>
          </w:p>
        </w:tc>
        <w:tc>
          <w:tcPr>
            <w:tcW w:w="1259" w:type="dxa"/>
            <w:tcBorders>
              <w:top w:val="nil"/>
              <w:left w:val="nil"/>
              <w:bottom w:val="nil"/>
              <w:right w:val="nil"/>
            </w:tcBorders>
            <w:shd w:val="clear" w:color="auto" w:fill="auto"/>
            <w:tcMar>
              <w:top w:w="0" w:type="dxa"/>
              <w:left w:w="100" w:type="dxa"/>
              <w:bottom w:w="0" w:type="dxa"/>
              <w:right w:w="100" w:type="dxa"/>
            </w:tcMar>
          </w:tcPr>
          <w:p w14:paraId="06F3AF7C" w14:textId="77777777" w:rsidR="00B71F96" w:rsidRPr="00B71F96" w:rsidRDefault="00B71F96" w:rsidP="00B71F96">
            <w:pPr>
              <w:spacing w:after="240" w:line="240" w:lineRule="auto"/>
              <w:jc w:val="both"/>
              <w:rPr>
                <w:iCs/>
                <w:lang w:val="es-CL"/>
              </w:rPr>
            </w:pPr>
            <w:r w:rsidRPr="00B71F96">
              <w:rPr>
                <w:iCs/>
                <w:lang w:val="es-CL"/>
              </w:rPr>
              <w:t>-0,403***</w:t>
            </w:r>
          </w:p>
        </w:tc>
        <w:tc>
          <w:tcPr>
            <w:tcW w:w="1259" w:type="dxa"/>
            <w:tcBorders>
              <w:top w:val="nil"/>
              <w:left w:val="nil"/>
              <w:bottom w:val="nil"/>
              <w:right w:val="nil"/>
            </w:tcBorders>
            <w:shd w:val="clear" w:color="auto" w:fill="auto"/>
            <w:tcMar>
              <w:top w:w="0" w:type="dxa"/>
              <w:left w:w="100" w:type="dxa"/>
              <w:bottom w:w="0" w:type="dxa"/>
              <w:right w:w="100" w:type="dxa"/>
            </w:tcMar>
          </w:tcPr>
          <w:p w14:paraId="4D9FDAC6" w14:textId="77777777" w:rsidR="00B71F96" w:rsidRPr="00B71F96" w:rsidRDefault="00B71F96" w:rsidP="00B71F96">
            <w:pPr>
              <w:spacing w:after="240" w:line="240" w:lineRule="auto"/>
              <w:jc w:val="both"/>
              <w:rPr>
                <w:iCs/>
                <w:lang w:val="es-CL"/>
              </w:rPr>
            </w:pPr>
            <w:r w:rsidRPr="00B71F96">
              <w:rPr>
                <w:iCs/>
                <w:lang w:val="es-CL"/>
              </w:rPr>
              <w:t>0,073</w:t>
            </w:r>
          </w:p>
        </w:tc>
        <w:tc>
          <w:tcPr>
            <w:tcW w:w="970" w:type="dxa"/>
            <w:tcBorders>
              <w:top w:val="nil"/>
              <w:left w:val="nil"/>
              <w:bottom w:val="nil"/>
              <w:right w:val="nil"/>
            </w:tcBorders>
            <w:shd w:val="clear" w:color="auto" w:fill="auto"/>
            <w:tcMar>
              <w:top w:w="0" w:type="dxa"/>
              <w:left w:w="100" w:type="dxa"/>
              <w:bottom w:w="0" w:type="dxa"/>
              <w:right w:w="100" w:type="dxa"/>
            </w:tcMar>
          </w:tcPr>
          <w:p w14:paraId="0898B6A6" w14:textId="77777777" w:rsidR="00B71F96" w:rsidRPr="00B71F96" w:rsidRDefault="00B71F96" w:rsidP="00B71F96">
            <w:pPr>
              <w:spacing w:after="240" w:line="240" w:lineRule="auto"/>
              <w:jc w:val="both"/>
              <w:rPr>
                <w:iCs/>
                <w:lang w:val="es-CL"/>
              </w:rPr>
            </w:pPr>
            <w:r w:rsidRPr="00B71F96">
              <w:rPr>
                <w:iCs/>
                <w:lang w:val="es-CL"/>
              </w:rPr>
              <w:t>0,668</w:t>
            </w:r>
          </w:p>
        </w:tc>
        <w:tc>
          <w:tcPr>
            <w:tcW w:w="1259" w:type="dxa"/>
            <w:tcBorders>
              <w:top w:val="nil"/>
              <w:left w:val="nil"/>
              <w:bottom w:val="nil"/>
              <w:right w:val="nil"/>
            </w:tcBorders>
            <w:shd w:val="clear" w:color="auto" w:fill="auto"/>
            <w:tcMar>
              <w:top w:w="0" w:type="dxa"/>
              <w:left w:w="100" w:type="dxa"/>
              <w:bottom w:w="0" w:type="dxa"/>
              <w:right w:w="100" w:type="dxa"/>
            </w:tcMar>
          </w:tcPr>
          <w:p w14:paraId="65A3B42D" w14:textId="77777777" w:rsidR="00B71F96" w:rsidRPr="00B71F96" w:rsidRDefault="00B71F96" w:rsidP="00B71F96">
            <w:pPr>
              <w:spacing w:after="240" w:line="240" w:lineRule="auto"/>
              <w:jc w:val="both"/>
              <w:rPr>
                <w:iCs/>
                <w:lang w:val="es-CL"/>
              </w:rPr>
            </w:pPr>
            <w:r w:rsidRPr="00B71F96">
              <w:rPr>
                <w:iCs/>
                <w:lang w:val="es-CL"/>
              </w:rPr>
              <w:t>0,046</w:t>
            </w:r>
          </w:p>
        </w:tc>
        <w:tc>
          <w:tcPr>
            <w:tcW w:w="1259" w:type="dxa"/>
            <w:tcBorders>
              <w:top w:val="nil"/>
              <w:left w:val="nil"/>
              <w:bottom w:val="nil"/>
              <w:right w:val="nil"/>
            </w:tcBorders>
            <w:shd w:val="clear" w:color="auto" w:fill="auto"/>
            <w:tcMar>
              <w:top w:w="0" w:type="dxa"/>
              <w:left w:w="100" w:type="dxa"/>
              <w:bottom w:w="0" w:type="dxa"/>
              <w:right w:w="100" w:type="dxa"/>
            </w:tcMar>
          </w:tcPr>
          <w:p w14:paraId="54441330" w14:textId="77777777" w:rsidR="00B71F96" w:rsidRPr="00B71F96" w:rsidRDefault="00B71F96" w:rsidP="00B71F96">
            <w:pPr>
              <w:spacing w:after="240" w:line="240" w:lineRule="auto"/>
              <w:jc w:val="both"/>
              <w:rPr>
                <w:iCs/>
                <w:lang w:val="es-CL"/>
              </w:rPr>
            </w:pPr>
            <w:r w:rsidRPr="00B71F96">
              <w:rPr>
                <w:iCs/>
                <w:lang w:val="es-CL"/>
              </w:rPr>
              <w:t>0,068</w:t>
            </w:r>
          </w:p>
        </w:tc>
        <w:tc>
          <w:tcPr>
            <w:tcW w:w="970" w:type="dxa"/>
            <w:tcBorders>
              <w:top w:val="nil"/>
              <w:left w:val="nil"/>
              <w:bottom w:val="nil"/>
              <w:right w:val="nil"/>
            </w:tcBorders>
            <w:shd w:val="clear" w:color="auto" w:fill="auto"/>
            <w:tcMar>
              <w:top w:w="0" w:type="dxa"/>
              <w:left w:w="100" w:type="dxa"/>
              <w:bottom w:w="0" w:type="dxa"/>
              <w:right w:w="100" w:type="dxa"/>
            </w:tcMar>
          </w:tcPr>
          <w:p w14:paraId="52A10768" w14:textId="77777777" w:rsidR="00B71F96" w:rsidRPr="00B71F96" w:rsidRDefault="00B71F96" w:rsidP="00B71F96">
            <w:pPr>
              <w:spacing w:after="240" w:line="240" w:lineRule="auto"/>
              <w:jc w:val="both"/>
              <w:rPr>
                <w:iCs/>
                <w:lang w:val="es-CL"/>
              </w:rPr>
            </w:pPr>
            <w:r w:rsidRPr="00B71F96">
              <w:rPr>
                <w:iCs/>
                <w:lang w:val="es-CL"/>
              </w:rPr>
              <w:t>1,047</w:t>
            </w:r>
          </w:p>
        </w:tc>
      </w:tr>
      <w:tr w:rsidR="00B71F96" w:rsidRPr="00B71F96" w14:paraId="7BB3ED9B"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89AD6CA" w14:textId="77777777" w:rsidR="00B71F96" w:rsidRPr="00B71F96" w:rsidRDefault="00B71F96" w:rsidP="00B71F96">
            <w:pPr>
              <w:spacing w:after="240" w:line="240" w:lineRule="auto"/>
              <w:jc w:val="both"/>
              <w:rPr>
                <w:iCs/>
                <w:lang w:val="es-CL"/>
              </w:rPr>
            </w:pPr>
            <w:r w:rsidRPr="00B71F96">
              <w:rPr>
                <w:iCs/>
                <w:lang w:val="es-CL"/>
              </w:rPr>
              <w:t>Edad 65 y más</w:t>
            </w:r>
          </w:p>
        </w:tc>
        <w:tc>
          <w:tcPr>
            <w:tcW w:w="1260" w:type="dxa"/>
            <w:tcBorders>
              <w:top w:val="nil"/>
              <w:left w:val="nil"/>
              <w:bottom w:val="nil"/>
              <w:right w:val="nil"/>
            </w:tcBorders>
            <w:shd w:val="clear" w:color="auto" w:fill="auto"/>
            <w:tcMar>
              <w:top w:w="0" w:type="dxa"/>
              <w:left w:w="100" w:type="dxa"/>
              <w:bottom w:w="0" w:type="dxa"/>
              <w:right w:w="100" w:type="dxa"/>
            </w:tcMar>
          </w:tcPr>
          <w:p w14:paraId="572EC82A" w14:textId="77777777" w:rsidR="00B71F96" w:rsidRPr="00B71F96" w:rsidRDefault="00B71F96" w:rsidP="00B71F96">
            <w:pPr>
              <w:spacing w:after="240" w:line="240" w:lineRule="auto"/>
              <w:jc w:val="both"/>
              <w:rPr>
                <w:iCs/>
                <w:lang w:val="es-CL"/>
              </w:rPr>
            </w:pPr>
            <w:r w:rsidRPr="00B71F96">
              <w:rPr>
                <w:iCs/>
                <w:lang w:val="es-CL"/>
              </w:rPr>
              <w:t>-0,293***</w:t>
            </w:r>
          </w:p>
        </w:tc>
        <w:tc>
          <w:tcPr>
            <w:tcW w:w="1259" w:type="dxa"/>
            <w:tcBorders>
              <w:top w:val="nil"/>
              <w:left w:val="nil"/>
              <w:bottom w:val="nil"/>
              <w:right w:val="nil"/>
            </w:tcBorders>
            <w:shd w:val="clear" w:color="auto" w:fill="auto"/>
            <w:tcMar>
              <w:top w:w="0" w:type="dxa"/>
              <w:left w:w="100" w:type="dxa"/>
              <w:bottom w:w="0" w:type="dxa"/>
              <w:right w:w="100" w:type="dxa"/>
            </w:tcMar>
          </w:tcPr>
          <w:p w14:paraId="38C1E9B8" w14:textId="77777777" w:rsidR="00B71F96" w:rsidRPr="00B71F96" w:rsidRDefault="00B71F96" w:rsidP="00B71F96">
            <w:pPr>
              <w:spacing w:after="240" w:line="240" w:lineRule="auto"/>
              <w:jc w:val="both"/>
              <w:rPr>
                <w:iCs/>
                <w:lang w:val="es-CL"/>
              </w:rPr>
            </w:pPr>
            <w:r w:rsidRPr="00B71F96">
              <w:rPr>
                <w:iCs/>
                <w:lang w:val="es-CL"/>
              </w:rPr>
              <w:t>0,070</w:t>
            </w:r>
          </w:p>
        </w:tc>
        <w:tc>
          <w:tcPr>
            <w:tcW w:w="970" w:type="dxa"/>
            <w:tcBorders>
              <w:top w:val="nil"/>
              <w:left w:val="nil"/>
              <w:bottom w:val="nil"/>
              <w:right w:val="nil"/>
            </w:tcBorders>
            <w:shd w:val="clear" w:color="auto" w:fill="auto"/>
            <w:tcMar>
              <w:top w:w="0" w:type="dxa"/>
              <w:left w:w="100" w:type="dxa"/>
              <w:bottom w:w="0" w:type="dxa"/>
              <w:right w:w="100" w:type="dxa"/>
            </w:tcMar>
          </w:tcPr>
          <w:p w14:paraId="0230185B" w14:textId="77777777" w:rsidR="00B71F96" w:rsidRPr="00B71F96" w:rsidRDefault="00B71F96" w:rsidP="00B71F96">
            <w:pPr>
              <w:spacing w:after="240" w:line="240" w:lineRule="auto"/>
              <w:jc w:val="both"/>
              <w:rPr>
                <w:iCs/>
                <w:lang w:val="es-CL"/>
              </w:rPr>
            </w:pPr>
            <w:r w:rsidRPr="00B71F96">
              <w:rPr>
                <w:iCs/>
                <w:lang w:val="es-CL"/>
              </w:rPr>
              <w:t>0,746</w:t>
            </w:r>
          </w:p>
        </w:tc>
        <w:tc>
          <w:tcPr>
            <w:tcW w:w="1259" w:type="dxa"/>
            <w:tcBorders>
              <w:top w:val="nil"/>
              <w:left w:val="nil"/>
              <w:bottom w:val="nil"/>
              <w:right w:val="nil"/>
            </w:tcBorders>
            <w:shd w:val="clear" w:color="auto" w:fill="auto"/>
            <w:tcMar>
              <w:top w:w="0" w:type="dxa"/>
              <w:left w:w="100" w:type="dxa"/>
              <w:bottom w:w="0" w:type="dxa"/>
              <w:right w:w="100" w:type="dxa"/>
            </w:tcMar>
          </w:tcPr>
          <w:p w14:paraId="0A230CBD" w14:textId="77777777" w:rsidR="00B71F96" w:rsidRPr="00B71F96" w:rsidRDefault="00B71F96" w:rsidP="00B71F96">
            <w:pPr>
              <w:spacing w:after="240" w:line="240" w:lineRule="auto"/>
              <w:jc w:val="both"/>
              <w:rPr>
                <w:iCs/>
                <w:lang w:val="es-CL"/>
              </w:rPr>
            </w:pPr>
            <w:r w:rsidRPr="00B71F96">
              <w:rPr>
                <w:iCs/>
                <w:lang w:val="es-CL"/>
              </w:rPr>
              <w:t>-0,660***</w:t>
            </w:r>
          </w:p>
        </w:tc>
        <w:tc>
          <w:tcPr>
            <w:tcW w:w="1259" w:type="dxa"/>
            <w:tcBorders>
              <w:top w:val="nil"/>
              <w:left w:val="nil"/>
              <w:bottom w:val="nil"/>
              <w:right w:val="nil"/>
            </w:tcBorders>
            <w:shd w:val="clear" w:color="auto" w:fill="auto"/>
            <w:tcMar>
              <w:top w:w="0" w:type="dxa"/>
              <w:left w:w="100" w:type="dxa"/>
              <w:bottom w:w="0" w:type="dxa"/>
              <w:right w:w="100" w:type="dxa"/>
            </w:tcMar>
          </w:tcPr>
          <w:p w14:paraId="7DAC728B" w14:textId="77777777" w:rsidR="00B71F96" w:rsidRPr="00B71F96" w:rsidRDefault="00B71F96" w:rsidP="00B71F96">
            <w:pPr>
              <w:spacing w:after="240" w:line="240" w:lineRule="auto"/>
              <w:jc w:val="both"/>
              <w:rPr>
                <w:iCs/>
                <w:lang w:val="es-CL"/>
              </w:rPr>
            </w:pPr>
            <w:r w:rsidRPr="00B71F96">
              <w:rPr>
                <w:iCs/>
                <w:lang w:val="es-CL"/>
              </w:rPr>
              <w:t>0,118</w:t>
            </w:r>
          </w:p>
        </w:tc>
        <w:tc>
          <w:tcPr>
            <w:tcW w:w="970" w:type="dxa"/>
            <w:tcBorders>
              <w:top w:val="nil"/>
              <w:left w:val="nil"/>
              <w:bottom w:val="nil"/>
              <w:right w:val="nil"/>
            </w:tcBorders>
            <w:shd w:val="clear" w:color="auto" w:fill="auto"/>
            <w:tcMar>
              <w:top w:w="0" w:type="dxa"/>
              <w:left w:w="100" w:type="dxa"/>
              <w:bottom w:w="0" w:type="dxa"/>
              <w:right w:w="100" w:type="dxa"/>
            </w:tcMar>
          </w:tcPr>
          <w:p w14:paraId="5BB3450E" w14:textId="77777777" w:rsidR="00B71F96" w:rsidRPr="00B71F96" w:rsidRDefault="00B71F96" w:rsidP="00B71F96">
            <w:pPr>
              <w:spacing w:after="240" w:line="240" w:lineRule="auto"/>
              <w:jc w:val="both"/>
              <w:rPr>
                <w:iCs/>
                <w:lang w:val="es-CL"/>
              </w:rPr>
            </w:pPr>
            <w:r w:rsidRPr="00B71F96">
              <w:rPr>
                <w:iCs/>
                <w:lang w:val="es-CL"/>
              </w:rPr>
              <w:t>0,517</w:t>
            </w:r>
          </w:p>
        </w:tc>
        <w:tc>
          <w:tcPr>
            <w:tcW w:w="1259" w:type="dxa"/>
            <w:tcBorders>
              <w:top w:val="nil"/>
              <w:left w:val="nil"/>
              <w:bottom w:val="nil"/>
              <w:right w:val="nil"/>
            </w:tcBorders>
            <w:shd w:val="clear" w:color="auto" w:fill="auto"/>
            <w:tcMar>
              <w:top w:w="0" w:type="dxa"/>
              <w:left w:w="100" w:type="dxa"/>
              <w:bottom w:w="0" w:type="dxa"/>
              <w:right w:w="100" w:type="dxa"/>
            </w:tcMar>
          </w:tcPr>
          <w:p w14:paraId="076D23D9" w14:textId="77777777" w:rsidR="00B71F96" w:rsidRPr="00B71F96" w:rsidRDefault="00B71F96" w:rsidP="00B71F96">
            <w:pPr>
              <w:spacing w:after="240" w:line="240" w:lineRule="auto"/>
              <w:jc w:val="both"/>
              <w:rPr>
                <w:iCs/>
                <w:lang w:val="es-CL"/>
              </w:rPr>
            </w:pPr>
            <w:r w:rsidRPr="00B71F96">
              <w:rPr>
                <w:iCs/>
                <w:lang w:val="es-CL"/>
              </w:rPr>
              <w:t>-0,066</w:t>
            </w:r>
          </w:p>
        </w:tc>
        <w:tc>
          <w:tcPr>
            <w:tcW w:w="1259" w:type="dxa"/>
            <w:tcBorders>
              <w:top w:val="nil"/>
              <w:left w:val="nil"/>
              <w:bottom w:val="nil"/>
              <w:right w:val="nil"/>
            </w:tcBorders>
            <w:shd w:val="clear" w:color="auto" w:fill="auto"/>
            <w:tcMar>
              <w:top w:w="0" w:type="dxa"/>
              <w:left w:w="100" w:type="dxa"/>
              <w:bottom w:w="0" w:type="dxa"/>
              <w:right w:w="100" w:type="dxa"/>
            </w:tcMar>
          </w:tcPr>
          <w:p w14:paraId="0104F5AE" w14:textId="77777777" w:rsidR="00B71F96" w:rsidRPr="00B71F96" w:rsidRDefault="00B71F96" w:rsidP="00B71F96">
            <w:pPr>
              <w:spacing w:after="240" w:line="240" w:lineRule="auto"/>
              <w:jc w:val="both"/>
              <w:rPr>
                <w:iCs/>
                <w:lang w:val="es-CL"/>
              </w:rPr>
            </w:pPr>
            <w:r w:rsidRPr="00B71F96">
              <w:rPr>
                <w:iCs/>
                <w:lang w:val="es-CL"/>
              </w:rPr>
              <w:t>0,091</w:t>
            </w:r>
          </w:p>
        </w:tc>
        <w:tc>
          <w:tcPr>
            <w:tcW w:w="970" w:type="dxa"/>
            <w:tcBorders>
              <w:top w:val="nil"/>
              <w:left w:val="nil"/>
              <w:bottom w:val="nil"/>
              <w:right w:val="nil"/>
            </w:tcBorders>
            <w:shd w:val="clear" w:color="auto" w:fill="auto"/>
            <w:tcMar>
              <w:top w:w="0" w:type="dxa"/>
              <w:left w:w="100" w:type="dxa"/>
              <w:bottom w:w="0" w:type="dxa"/>
              <w:right w:w="100" w:type="dxa"/>
            </w:tcMar>
          </w:tcPr>
          <w:p w14:paraId="3651D061" w14:textId="77777777" w:rsidR="00B71F96" w:rsidRPr="00B71F96" w:rsidRDefault="00B71F96" w:rsidP="00B71F96">
            <w:pPr>
              <w:spacing w:after="240" w:line="240" w:lineRule="auto"/>
              <w:jc w:val="both"/>
              <w:rPr>
                <w:iCs/>
                <w:lang w:val="es-CL"/>
              </w:rPr>
            </w:pPr>
            <w:r w:rsidRPr="00B71F96">
              <w:rPr>
                <w:iCs/>
                <w:lang w:val="es-CL"/>
              </w:rPr>
              <w:t>0,936</w:t>
            </w:r>
          </w:p>
        </w:tc>
      </w:tr>
      <w:tr w:rsidR="00B71F96" w:rsidRPr="00B71F96" w14:paraId="20BDF5DD"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0AF4CD8"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2023C5E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76CC53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2D626E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C9EF23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8BEE55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E71581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D4DD64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E2347B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A8378CB"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643E6259"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328DEB57" w14:textId="77777777" w:rsidR="00B71F96" w:rsidRPr="00B71F96" w:rsidRDefault="00B71F96" w:rsidP="00B71F96">
            <w:pPr>
              <w:spacing w:after="240" w:line="240" w:lineRule="auto"/>
              <w:jc w:val="both"/>
              <w:rPr>
                <w:b/>
                <w:iCs/>
                <w:lang w:val="es-CL"/>
              </w:rPr>
            </w:pPr>
            <w:r w:rsidRPr="00B71F96">
              <w:rPr>
                <w:b/>
                <w:iCs/>
                <w:lang w:val="es-CL"/>
              </w:rPr>
              <w:t>Nacionalidad (ref. chilena)</w:t>
            </w:r>
          </w:p>
        </w:tc>
        <w:tc>
          <w:tcPr>
            <w:tcW w:w="1260" w:type="dxa"/>
            <w:tcBorders>
              <w:top w:val="nil"/>
              <w:left w:val="nil"/>
              <w:bottom w:val="nil"/>
              <w:right w:val="nil"/>
            </w:tcBorders>
            <w:shd w:val="clear" w:color="auto" w:fill="auto"/>
            <w:tcMar>
              <w:top w:w="0" w:type="dxa"/>
              <w:left w:w="100" w:type="dxa"/>
              <w:bottom w:w="0" w:type="dxa"/>
              <w:right w:w="100" w:type="dxa"/>
            </w:tcMar>
          </w:tcPr>
          <w:p w14:paraId="098A2A1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47DAB1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41A73E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5DDC5E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7FF00D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CD0401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C37F2E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96F1AA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165F61FA"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616E2E65"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84FE8D1" w14:textId="77777777" w:rsidR="00B71F96" w:rsidRPr="00B71F96" w:rsidRDefault="00B71F96" w:rsidP="00B71F96">
            <w:pPr>
              <w:spacing w:after="240" w:line="240" w:lineRule="auto"/>
              <w:jc w:val="both"/>
              <w:rPr>
                <w:iCs/>
                <w:lang w:val="es-CL"/>
              </w:rPr>
            </w:pPr>
            <w:r w:rsidRPr="00B71F96">
              <w:rPr>
                <w:iCs/>
                <w:lang w:val="es-CL"/>
              </w:rPr>
              <w:t>Otra nacionalidad</w:t>
            </w:r>
          </w:p>
        </w:tc>
        <w:tc>
          <w:tcPr>
            <w:tcW w:w="1260" w:type="dxa"/>
            <w:tcBorders>
              <w:top w:val="nil"/>
              <w:left w:val="nil"/>
              <w:bottom w:val="nil"/>
              <w:right w:val="nil"/>
            </w:tcBorders>
            <w:shd w:val="clear" w:color="auto" w:fill="auto"/>
            <w:tcMar>
              <w:top w:w="0" w:type="dxa"/>
              <w:left w:w="100" w:type="dxa"/>
              <w:bottom w:w="0" w:type="dxa"/>
              <w:right w:w="100" w:type="dxa"/>
            </w:tcMar>
          </w:tcPr>
          <w:p w14:paraId="3CA376C3" w14:textId="77777777" w:rsidR="00B71F96" w:rsidRPr="00B71F96" w:rsidRDefault="00B71F96" w:rsidP="00B71F96">
            <w:pPr>
              <w:spacing w:after="240" w:line="240" w:lineRule="auto"/>
              <w:jc w:val="both"/>
              <w:rPr>
                <w:iCs/>
                <w:lang w:val="es-CL"/>
              </w:rPr>
            </w:pPr>
            <w:r w:rsidRPr="00B71F96">
              <w:rPr>
                <w:iCs/>
                <w:lang w:val="es-CL"/>
              </w:rPr>
              <w:t>0,172***</w:t>
            </w:r>
          </w:p>
        </w:tc>
        <w:tc>
          <w:tcPr>
            <w:tcW w:w="1259" w:type="dxa"/>
            <w:tcBorders>
              <w:top w:val="nil"/>
              <w:left w:val="nil"/>
              <w:bottom w:val="nil"/>
              <w:right w:val="nil"/>
            </w:tcBorders>
            <w:shd w:val="clear" w:color="auto" w:fill="auto"/>
            <w:tcMar>
              <w:top w:w="0" w:type="dxa"/>
              <w:left w:w="100" w:type="dxa"/>
              <w:bottom w:w="0" w:type="dxa"/>
              <w:right w:w="100" w:type="dxa"/>
            </w:tcMar>
          </w:tcPr>
          <w:p w14:paraId="660FF2B3" w14:textId="77777777" w:rsidR="00B71F96" w:rsidRPr="00B71F96" w:rsidRDefault="00B71F96" w:rsidP="00B71F96">
            <w:pPr>
              <w:spacing w:after="240" w:line="240" w:lineRule="auto"/>
              <w:jc w:val="both"/>
              <w:rPr>
                <w:iCs/>
                <w:lang w:val="es-CL"/>
              </w:rPr>
            </w:pPr>
            <w:r w:rsidRPr="00B71F96">
              <w:rPr>
                <w:iCs/>
                <w:lang w:val="es-CL"/>
              </w:rPr>
              <w:t>0,038</w:t>
            </w:r>
          </w:p>
        </w:tc>
        <w:tc>
          <w:tcPr>
            <w:tcW w:w="970" w:type="dxa"/>
            <w:tcBorders>
              <w:top w:val="nil"/>
              <w:left w:val="nil"/>
              <w:bottom w:val="nil"/>
              <w:right w:val="nil"/>
            </w:tcBorders>
            <w:shd w:val="clear" w:color="auto" w:fill="auto"/>
            <w:tcMar>
              <w:top w:w="0" w:type="dxa"/>
              <w:left w:w="100" w:type="dxa"/>
              <w:bottom w:w="0" w:type="dxa"/>
              <w:right w:w="100" w:type="dxa"/>
            </w:tcMar>
          </w:tcPr>
          <w:p w14:paraId="0CDEB165" w14:textId="77777777" w:rsidR="00B71F96" w:rsidRPr="00B71F96" w:rsidRDefault="00B71F96" w:rsidP="00B71F96">
            <w:pPr>
              <w:spacing w:after="240" w:line="240" w:lineRule="auto"/>
              <w:jc w:val="both"/>
              <w:rPr>
                <w:iCs/>
                <w:lang w:val="es-CL"/>
              </w:rPr>
            </w:pPr>
            <w:r w:rsidRPr="00B71F96">
              <w:rPr>
                <w:iCs/>
                <w:lang w:val="es-CL"/>
              </w:rPr>
              <w:t>1,188</w:t>
            </w:r>
          </w:p>
        </w:tc>
        <w:tc>
          <w:tcPr>
            <w:tcW w:w="1259" w:type="dxa"/>
            <w:tcBorders>
              <w:top w:val="nil"/>
              <w:left w:val="nil"/>
              <w:bottom w:val="nil"/>
              <w:right w:val="nil"/>
            </w:tcBorders>
            <w:shd w:val="clear" w:color="auto" w:fill="auto"/>
            <w:tcMar>
              <w:top w:w="0" w:type="dxa"/>
              <w:left w:w="100" w:type="dxa"/>
              <w:bottom w:w="0" w:type="dxa"/>
              <w:right w:w="100" w:type="dxa"/>
            </w:tcMar>
          </w:tcPr>
          <w:p w14:paraId="5648268A" w14:textId="77777777" w:rsidR="00B71F96" w:rsidRPr="00B71F96" w:rsidRDefault="00B71F96" w:rsidP="00B71F96">
            <w:pPr>
              <w:spacing w:after="240" w:line="240" w:lineRule="auto"/>
              <w:jc w:val="both"/>
              <w:rPr>
                <w:iCs/>
                <w:lang w:val="es-CL"/>
              </w:rPr>
            </w:pPr>
            <w:r w:rsidRPr="00B71F96">
              <w:rPr>
                <w:iCs/>
                <w:lang w:val="es-CL"/>
              </w:rPr>
              <w:t>-0,042</w:t>
            </w:r>
          </w:p>
        </w:tc>
        <w:tc>
          <w:tcPr>
            <w:tcW w:w="1259" w:type="dxa"/>
            <w:tcBorders>
              <w:top w:val="nil"/>
              <w:left w:val="nil"/>
              <w:bottom w:val="nil"/>
              <w:right w:val="nil"/>
            </w:tcBorders>
            <w:shd w:val="clear" w:color="auto" w:fill="auto"/>
            <w:tcMar>
              <w:top w:w="0" w:type="dxa"/>
              <w:left w:w="100" w:type="dxa"/>
              <w:bottom w:w="0" w:type="dxa"/>
              <w:right w:w="100" w:type="dxa"/>
            </w:tcMar>
          </w:tcPr>
          <w:p w14:paraId="28FB547A" w14:textId="77777777" w:rsidR="00B71F96" w:rsidRPr="00B71F96" w:rsidRDefault="00B71F96" w:rsidP="00B71F96">
            <w:pPr>
              <w:spacing w:after="240" w:line="240" w:lineRule="auto"/>
              <w:jc w:val="both"/>
              <w:rPr>
                <w:iCs/>
                <w:lang w:val="es-CL"/>
              </w:rPr>
            </w:pPr>
            <w:r w:rsidRPr="00B71F96">
              <w:rPr>
                <w:iCs/>
                <w:lang w:val="es-CL"/>
              </w:rPr>
              <w:t>0,058</w:t>
            </w:r>
          </w:p>
        </w:tc>
        <w:tc>
          <w:tcPr>
            <w:tcW w:w="970" w:type="dxa"/>
            <w:tcBorders>
              <w:top w:val="nil"/>
              <w:left w:val="nil"/>
              <w:bottom w:val="nil"/>
              <w:right w:val="nil"/>
            </w:tcBorders>
            <w:shd w:val="clear" w:color="auto" w:fill="auto"/>
            <w:tcMar>
              <w:top w:w="0" w:type="dxa"/>
              <w:left w:w="100" w:type="dxa"/>
              <w:bottom w:w="0" w:type="dxa"/>
              <w:right w:w="100" w:type="dxa"/>
            </w:tcMar>
          </w:tcPr>
          <w:p w14:paraId="4CE485B7" w14:textId="77777777" w:rsidR="00B71F96" w:rsidRPr="00B71F96" w:rsidRDefault="00B71F96" w:rsidP="00B71F96">
            <w:pPr>
              <w:spacing w:after="240" w:line="240" w:lineRule="auto"/>
              <w:jc w:val="both"/>
              <w:rPr>
                <w:iCs/>
                <w:lang w:val="es-CL"/>
              </w:rPr>
            </w:pPr>
            <w:r w:rsidRPr="00B71F96">
              <w:rPr>
                <w:iCs/>
                <w:lang w:val="es-CL"/>
              </w:rPr>
              <w:t>0,959</w:t>
            </w:r>
          </w:p>
        </w:tc>
        <w:tc>
          <w:tcPr>
            <w:tcW w:w="1259" w:type="dxa"/>
            <w:tcBorders>
              <w:top w:val="nil"/>
              <w:left w:val="nil"/>
              <w:bottom w:val="nil"/>
              <w:right w:val="nil"/>
            </w:tcBorders>
            <w:shd w:val="clear" w:color="auto" w:fill="auto"/>
            <w:tcMar>
              <w:top w:w="0" w:type="dxa"/>
              <w:left w:w="100" w:type="dxa"/>
              <w:bottom w:w="0" w:type="dxa"/>
              <w:right w:w="100" w:type="dxa"/>
            </w:tcMar>
          </w:tcPr>
          <w:p w14:paraId="75EA9C90" w14:textId="77777777" w:rsidR="00B71F96" w:rsidRPr="00B71F96" w:rsidRDefault="00B71F96" w:rsidP="00B71F96">
            <w:pPr>
              <w:spacing w:after="240" w:line="240" w:lineRule="auto"/>
              <w:jc w:val="both"/>
              <w:rPr>
                <w:iCs/>
                <w:lang w:val="es-CL"/>
              </w:rPr>
            </w:pPr>
            <w:r w:rsidRPr="00B71F96">
              <w:rPr>
                <w:iCs/>
                <w:lang w:val="es-CL"/>
              </w:rPr>
              <w:t>0,377***</w:t>
            </w:r>
          </w:p>
        </w:tc>
        <w:tc>
          <w:tcPr>
            <w:tcW w:w="1259" w:type="dxa"/>
            <w:tcBorders>
              <w:top w:val="nil"/>
              <w:left w:val="nil"/>
              <w:bottom w:val="nil"/>
              <w:right w:val="nil"/>
            </w:tcBorders>
            <w:shd w:val="clear" w:color="auto" w:fill="auto"/>
            <w:tcMar>
              <w:top w:w="0" w:type="dxa"/>
              <w:left w:w="100" w:type="dxa"/>
              <w:bottom w:w="0" w:type="dxa"/>
              <w:right w:w="100" w:type="dxa"/>
            </w:tcMar>
          </w:tcPr>
          <w:p w14:paraId="44852D68" w14:textId="77777777" w:rsidR="00B71F96" w:rsidRPr="00B71F96" w:rsidRDefault="00B71F96" w:rsidP="00B71F96">
            <w:pPr>
              <w:spacing w:after="240" w:line="240" w:lineRule="auto"/>
              <w:jc w:val="both"/>
              <w:rPr>
                <w:iCs/>
                <w:lang w:val="es-CL"/>
              </w:rPr>
            </w:pPr>
            <w:r w:rsidRPr="00B71F96">
              <w:rPr>
                <w:iCs/>
                <w:lang w:val="es-CL"/>
              </w:rPr>
              <w:t>0,054</w:t>
            </w:r>
          </w:p>
        </w:tc>
        <w:tc>
          <w:tcPr>
            <w:tcW w:w="970" w:type="dxa"/>
            <w:tcBorders>
              <w:top w:val="nil"/>
              <w:left w:val="nil"/>
              <w:bottom w:val="nil"/>
              <w:right w:val="nil"/>
            </w:tcBorders>
            <w:shd w:val="clear" w:color="auto" w:fill="auto"/>
            <w:tcMar>
              <w:top w:w="0" w:type="dxa"/>
              <w:left w:w="100" w:type="dxa"/>
              <w:bottom w:w="0" w:type="dxa"/>
              <w:right w:w="100" w:type="dxa"/>
            </w:tcMar>
          </w:tcPr>
          <w:p w14:paraId="442BDA9A" w14:textId="77777777" w:rsidR="00B71F96" w:rsidRPr="00B71F96" w:rsidRDefault="00B71F96" w:rsidP="00B71F96">
            <w:pPr>
              <w:spacing w:after="240" w:line="240" w:lineRule="auto"/>
              <w:jc w:val="both"/>
              <w:rPr>
                <w:iCs/>
                <w:lang w:val="es-CL"/>
              </w:rPr>
            </w:pPr>
            <w:r w:rsidRPr="00B71F96">
              <w:rPr>
                <w:iCs/>
                <w:lang w:val="es-CL"/>
              </w:rPr>
              <w:t>1,458</w:t>
            </w:r>
          </w:p>
        </w:tc>
      </w:tr>
      <w:tr w:rsidR="00B71F96" w:rsidRPr="00B71F96" w14:paraId="4B4C7745"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AF6BA79"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465C8F5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7F4FA1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C2A2DC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3929F4D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9A2D0F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163887E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1C2646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992F28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56EEB7A"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09500B7A"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F8864A3" w14:textId="77777777" w:rsidR="00B71F96" w:rsidRPr="00B71F96" w:rsidRDefault="00B71F96" w:rsidP="00B71F96">
            <w:pPr>
              <w:spacing w:after="240" w:line="240" w:lineRule="auto"/>
              <w:jc w:val="both"/>
              <w:rPr>
                <w:b/>
                <w:iCs/>
                <w:lang w:val="es-CL"/>
              </w:rPr>
            </w:pPr>
            <w:r w:rsidRPr="00B71F96">
              <w:rPr>
                <w:b/>
                <w:iCs/>
                <w:lang w:val="es-CL"/>
              </w:rPr>
              <w:t>Rama (ref. sector secundario)</w:t>
            </w:r>
          </w:p>
        </w:tc>
        <w:tc>
          <w:tcPr>
            <w:tcW w:w="1260" w:type="dxa"/>
            <w:tcBorders>
              <w:top w:val="nil"/>
              <w:left w:val="nil"/>
              <w:bottom w:val="nil"/>
              <w:right w:val="nil"/>
            </w:tcBorders>
            <w:shd w:val="clear" w:color="auto" w:fill="auto"/>
            <w:tcMar>
              <w:top w:w="0" w:type="dxa"/>
              <w:left w:w="100" w:type="dxa"/>
              <w:bottom w:w="0" w:type="dxa"/>
              <w:right w:w="100" w:type="dxa"/>
            </w:tcMar>
          </w:tcPr>
          <w:p w14:paraId="3E89A18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1056EA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872337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02D245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ED6E0D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147D42EC"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47D19E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E574EF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67C4AD8"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3501E91B"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ED4F3FA" w14:textId="77777777" w:rsidR="00B71F96" w:rsidRPr="00B71F96" w:rsidRDefault="00B71F96" w:rsidP="00B71F96">
            <w:pPr>
              <w:spacing w:after="240" w:line="240" w:lineRule="auto"/>
              <w:jc w:val="both"/>
              <w:rPr>
                <w:iCs/>
                <w:lang w:val="es-CL"/>
              </w:rPr>
            </w:pPr>
            <w:r w:rsidRPr="00B71F96">
              <w:rPr>
                <w:iCs/>
                <w:lang w:val="es-CL"/>
              </w:rPr>
              <w:t>Sector primario</w:t>
            </w:r>
          </w:p>
        </w:tc>
        <w:tc>
          <w:tcPr>
            <w:tcW w:w="1260" w:type="dxa"/>
            <w:tcBorders>
              <w:top w:val="nil"/>
              <w:left w:val="nil"/>
              <w:bottom w:val="nil"/>
              <w:right w:val="nil"/>
            </w:tcBorders>
            <w:shd w:val="clear" w:color="auto" w:fill="auto"/>
            <w:tcMar>
              <w:top w:w="0" w:type="dxa"/>
              <w:left w:w="100" w:type="dxa"/>
              <w:bottom w:w="0" w:type="dxa"/>
              <w:right w:w="100" w:type="dxa"/>
            </w:tcMar>
          </w:tcPr>
          <w:p w14:paraId="2AA0A18D" w14:textId="77777777" w:rsidR="00B71F96" w:rsidRPr="00B71F96" w:rsidRDefault="00B71F96" w:rsidP="00B71F96">
            <w:pPr>
              <w:spacing w:after="240" w:line="240" w:lineRule="auto"/>
              <w:jc w:val="both"/>
              <w:rPr>
                <w:iCs/>
                <w:lang w:val="es-CL"/>
              </w:rPr>
            </w:pPr>
            <w:r w:rsidRPr="00B71F96">
              <w:rPr>
                <w:iCs/>
                <w:lang w:val="es-CL"/>
              </w:rPr>
              <w:t>0,001</w:t>
            </w:r>
          </w:p>
        </w:tc>
        <w:tc>
          <w:tcPr>
            <w:tcW w:w="1259" w:type="dxa"/>
            <w:tcBorders>
              <w:top w:val="nil"/>
              <w:left w:val="nil"/>
              <w:bottom w:val="nil"/>
              <w:right w:val="nil"/>
            </w:tcBorders>
            <w:shd w:val="clear" w:color="auto" w:fill="auto"/>
            <w:tcMar>
              <w:top w:w="0" w:type="dxa"/>
              <w:left w:w="100" w:type="dxa"/>
              <w:bottom w:w="0" w:type="dxa"/>
              <w:right w:w="100" w:type="dxa"/>
            </w:tcMar>
          </w:tcPr>
          <w:p w14:paraId="6F626EFE" w14:textId="77777777" w:rsidR="00B71F96" w:rsidRPr="00B71F96" w:rsidRDefault="00B71F96" w:rsidP="00B71F96">
            <w:pPr>
              <w:spacing w:after="240" w:line="240" w:lineRule="auto"/>
              <w:jc w:val="both"/>
              <w:rPr>
                <w:iCs/>
                <w:lang w:val="es-CL"/>
              </w:rPr>
            </w:pPr>
            <w:r w:rsidRPr="00B71F96">
              <w:rPr>
                <w:iCs/>
                <w:lang w:val="es-CL"/>
              </w:rPr>
              <w:t>0,054</w:t>
            </w:r>
          </w:p>
        </w:tc>
        <w:tc>
          <w:tcPr>
            <w:tcW w:w="970" w:type="dxa"/>
            <w:tcBorders>
              <w:top w:val="nil"/>
              <w:left w:val="nil"/>
              <w:bottom w:val="nil"/>
              <w:right w:val="nil"/>
            </w:tcBorders>
            <w:shd w:val="clear" w:color="auto" w:fill="auto"/>
            <w:tcMar>
              <w:top w:w="0" w:type="dxa"/>
              <w:left w:w="100" w:type="dxa"/>
              <w:bottom w:w="0" w:type="dxa"/>
              <w:right w:w="100" w:type="dxa"/>
            </w:tcMar>
          </w:tcPr>
          <w:p w14:paraId="2E48FF22" w14:textId="77777777" w:rsidR="00B71F96" w:rsidRPr="00B71F96" w:rsidRDefault="00B71F96" w:rsidP="00B71F96">
            <w:pPr>
              <w:spacing w:after="240" w:line="240" w:lineRule="auto"/>
              <w:jc w:val="both"/>
              <w:rPr>
                <w:iCs/>
                <w:lang w:val="es-CL"/>
              </w:rPr>
            </w:pPr>
            <w:r w:rsidRPr="00B71F96">
              <w:rPr>
                <w:iCs/>
                <w:lang w:val="es-CL"/>
              </w:rPr>
              <w:t>1,001</w:t>
            </w:r>
          </w:p>
        </w:tc>
        <w:tc>
          <w:tcPr>
            <w:tcW w:w="1259" w:type="dxa"/>
            <w:tcBorders>
              <w:top w:val="nil"/>
              <w:left w:val="nil"/>
              <w:bottom w:val="nil"/>
              <w:right w:val="nil"/>
            </w:tcBorders>
            <w:shd w:val="clear" w:color="auto" w:fill="auto"/>
            <w:tcMar>
              <w:top w:w="0" w:type="dxa"/>
              <w:left w:w="100" w:type="dxa"/>
              <w:bottom w:w="0" w:type="dxa"/>
              <w:right w:w="100" w:type="dxa"/>
            </w:tcMar>
          </w:tcPr>
          <w:p w14:paraId="417094BE" w14:textId="77777777" w:rsidR="00B71F96" w:rsidRPr="00B71F96" w:rsidRDefault="00B71F96" w:rsidP="00B71F96">
            <w:pPr>
              <w:spacing w:after="240" w:line="240" w:lineRule="auto"/>
              <w:jc w:val="both"/>
              <w:rPr>
                <w:iCs/>
                <w:lang w:val="es-CL"/>
              </w:rPr>
            </w:pPr>
            <w:r w:rsidRPr="00B71F96">
              <w:rPr>
                <w:iCs/>
                <w:lang w:val="es-CL"/>
              </w:rPr>
              <w:t>0,099</w:t>
            </w:r>
          </w:p>
        </w:tc>
        <w:tc>
          <w:tcPr>
            <w:tcW w:w="1259" w:type="dxa"/>
            <w:tcBorders>
              <w:top w:val="nil"/>
              <w:left w:val="nil"/>
              <w:bottom w:val="nil"/>
              <w:right w:val="nil"/>
            </w:tcBorders>
            <w:shd w:val="clear" w:color="auto" w:fill="auto"/>
            <w:tcMar>
              <w:top w:w="0" w:type="dxa"/>
              <w:left w:w="100" w:type="dxa"/>
              <w:bottom w:w="0" w:type="dxa"/>
              <w:right w:w="100" w:type="dxa"/>
            </w:tcMar>
          </w:tcPr>
          <w:p w14:paraId="17070B40" w14:textId="77777777" w:rsidR="00B71F96" w:rsidRPr="00B71F96" w:rsidRDefault="00B71F96" w:rsidP="00B71F96">
            <w:pPr>
              <w:spacing w:after="240" w:line="240" w:lineRule="auto"/>
              <w:jc w:val="both"/>
              <w:rPr>
                <w:iCs/>
                <w:lang w:val="es-CL"/>
              </w:rPr>
            </w:pPr>
            <w:r w:rsidRPr="00B71F96">
              <w:rPr>
                <w:iCs/>
                <w:lang w:val="es-CL"/>
              </w:rPr>
              <w:t>0,069</w:t>
            </w:r>
          </w:p>
        </w:tc>
        <w:tc>
          <w:tcPr>
            <w:tcW w:w="970" w:type="dxa"/>
            <w:tcBorders>
              <w:top w:val="nil"/>
              <w:left w:val="nil"/>
              <w:bottom w:val="nil"/>
              <w:right w:val="nil"/>
            </w:tcBorders>
            <w:shd w:val="clear" w:color="auto" w:fill="auto"/>
            <w:tcMar>
              <w:top w:w="0" w:type="dxa"/>
              <w:left w:w="100" w:type="dxa"/>
              <w:bottom w:w="0" w:type="dxa"/>
              <w:right w:w="100" w:type="dxa"/>
            </w:tcMar>
          </w:tcPr>
          <w:p w14:paraId="04476202" w14:textId="77777777" w:rsidR="00B71F96" w:rsidRPr="00B71F96" w:rsidRDefault="00B71F96" w:rsidP="00B71F96">
            <w:pPr>
              <w:spacing w:after="240" w:line="240" w:lineRule="auto"/>
              <w:jc w:val="both"/>
              <w:rPr>
                <w:iCs/>
                <w:lang w:val="es-CL"/>
              </w:rPr>
            </w:pPr>
            <w:r w:rsidRPr="00B71F96">
              <w:rPr>
                <w:iCs/>
                <w:lang w:val="es-CL"/>
              </w:rPr>
              <w:t>1,104</w:t>
            </w:r>
          </w:p>
        </w:tc>
        <w:tc>
          <w:tcPr>
            <w:tcW w:w="1259" w:type="dxa"/>
            <w:tcBorders>
              <w:top w:val="nil"/>
              <w:left w:val="nil"/>
              <w:bottom w:val="nil"/>
              <w:right w:val="nil"/>
            </w:tcBorders>
            <w:shd w:val="clear" w:color="auto" w:fill="auto"/>
            <w:tcMar>
              <w:top w:w="0" w:type="dxa"/>
              <w:left w:w="100" w:type="dxa"/>
              <w:bottom w:w="0" w:type="dxa"/>
              <w:right w:w="100" w:type="dxa"/>
            </w:tcMar>
          </w:tcPr>
          <w:p w14:paraId="41878C57" w14:textId="77777777" w:rsidR="00B71F96" w:rsidRPr="00B71F96" w:rsidRDefault="00B71F96" w:rsidP="00B71F96">
            <w:pPr>
              <w:spacing w:after="240" w:line="240" w:lineRule="auto"/>
              <w:jc w:val="both"/>
              <w:rPr>
                <w:iCs/>
                <w:lang w:val="es-CL"/>
              </w:rPr>
            </w:pPr>
            <w:r w:rsidRPr="00B71F96">
              <w:rPr>
                <w:iCs/>
                <w:lang w:val="es-CL"/>
              </w:rPr>
              <w:t>-0,446***</w:t>
            </w:r>
          </w:p>
        </w:tc>
        <w:tc>
          <w:tcPr>
            <w:tcW w:w="1259" w:type="dxa"/>
            <w:tcBorders>
              <w:top w:val="nil"/>
              <w:left w:val="nil"/>
              <w:bottom w:val="nil"/>
              <w:right w:val="nil"/>
            </w:tcBorders>
            <w:shd w:val="clear" w:color="auto" w:fill="auto"/>
            <w:tcMar>
              <w:top w:w="0" w:type="dxa"/>
              <w:left w:w="100" w:type="dxa"/>
              <w:bottom w:w="0" w:type="dxa"/>
              <w:right w:w="100" w:type="dxa"/>
            </w:tcMar>
          </w:tcPr>
          <w:p w14:paraId="081FC67E" w14:textId="77777777" w:rsidR="00B71F96" w:rsidRPr="00B71F96" w:rsidRDefault="00B71F96" w:rsidP="00B71F96">
            <w:pPr>
              <w:spacing w:after="240" w:line="240" w:lineRule="auto"/>
              <w:jc w:val="both"/>
              <w:rPr>
                <w:iCs/>
                <w:lang w:val="es-CL"/>
              </w:rPr>
            </w:pPr>
            <w:r w:rsidRPr="00B71F96">
              <w:rPr>
                <w:iCs/>
                <w:lang w:val="es-CL"/>
              </w:rPr>
              <w:t>0,122</w:t>
            </w:r>
          </w:p>
        </w:tc>
        <w:tc>
          <w:tcPr>
            <w:tcW w:w="970" w:type="dxa"/>
            <w:tcBorders>
              <w:top w:val="nil"/>
              <w:left w:val="nil"/>
              <w:bottom w:val="nil"/>
              <w:right w:val="nil"/>
            </w:tcBorders>
            <w:shd w:val="clear" w:color="auto" w:fill="auto"/>
            <w:tcMar>
              <w:top w:w="0" w:type="dxa"/>
              <w:left w:w="100" w:type="dxa"/>
              <w:bottom w:w="0" w:type="dxa"/>
              <w:right w:w="100" w:type="dxa"/>
            </w:tcMar>
          </w:tcPr>
          <w:p w14:paraId="460E7DEE" w14:textId="77777777" w:rsidR="00B71F96" w:rsidRPr="00B71F96" w:rsidRDefault="00B71F96" w:rsidP="00B71F96">
            <w:pPr>
              <w:spacing w:after="240" w:line="240" w:lineRule="auto"/>
              <w:jc w:val="both"/>
              <w:rPr>
                <w:iCs/>
                <w:lang w:val="es-CL"/>
              </w:rPr>
            </w:pPr>
            <w:r w:rsidRPr="00B71F96">
              <w:rPr>
                <w:iCs/>
                <w:lang w:val="es-CL"/>
              </w:rPr>
              <w:t>0,122</w:t>
            </w:r>
          </w:p>
        </w:tc>
      </w:tr>
      <w:tr w:rsidR="00B71F96" w:rsidRPr="00B71F96" w14:paraId="0B9C3CB7"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5587BE4" w14:textId="77777777" w:rsidR="00B71F96" w:rsidRPr="00B71F96" w:rsidRDefault="00B71F96" w:rsidP="00B71F96">
            <w:pPr>
              <w:spacing w:after="240" w:line="240" w:lineRule="auto"/>
              <w:jc w:val="both"/>
              <w:rPr>
                <w:iCs/>
                <w:lang w:val="es-CL"/>
              </w:rPr>
            </w:pPr>
            <w:r w:rsidRPr="00B71F96">
              <w:rPr>
                <w:iCs/>
                <w:lang w:val="es-CL"/>
              </w:rPr>
              <w:lastRenderedPageBreak/>
              <w:t>Sector terciario</w:t>
            </w:r>
          </w:p>
        </w:tc>
        <w:tc>
          <w:tcPr>
            <w:tcW w:w="1260" w:type="dxa"/>
            <w:tcBorders>
              <w:top w:val="nil"/>
              <w:left w:val="nil"/>
              <w:bottom w:val="nil"/>
              <w:right w:val="nil"/>
            </w:tcBorders>
            <w:shd w:val="clear" w:color="auto" w:fill="auto"/>
            <w:tcMar>
              <w:top w:w="0" w:type="dxa"/>
              <w:left w:w="100" w:type="dxa"/>
              <w:bottom w:w="0" w:type="dxa"/>
              <w:right w:w="100" w:type="dxa"/>
            </w:tcMar>
          </w:tcPr>
          <w:p w14:paraId="4E958D74" w14:textId="77777777" w:rsidR="00B71F96" w:rsidRPr="00B71F96" w:rsidRDefault="00B71F96" w:rsidP="00B71F96">
            <w:pPr>
              <w:spacing w:after="240" w:line="240" w:lineRule="auto"/>
              <w:jc w:val="both"/>
              <w:rPr>
                <w:iCs/>
                <w:lang w:val="es-CL"/>
              </w:rPr>
            </w:pPr>
            <w:r w:rsidRPr="00B71F96">
              <w:rPr>
                <w:iCs/>
                <w:lang w:val="es-CL"/>
              </w:rPr>
              <w:t>0,032</w:t>
            </w:r>
          </w:p>
        </w:tc>
        <w:tc>
          <w:tcPr>
            <w:tcW w:w="1259" w:type="dxa"/>
            <w:tcBorders>
              <w:top w:val="nil"/>
              <w:left w:val="nil"/>
              <w:bottom w:val="nil"/>
              <w:right w:val="nil"/>
            </w:tcBorders>
            <w:shd w:val="clear" w:color="auto" w:fill="auto"/>
            <w:tcMar>
              <w:top w:w="0" w:type="dxa"/>
              <w:left w:w="100" w:type="dxa"/>
              <w:bottom w:w="0" w:type="dxa"/>
              <w:right w:w="100" w:type="dxa"/>
            </w:tcMar>
          </w:tcPr>
          <w:p w14:paraId="5A607ABF" w14:textId="77777777" w:rsidR="00B71F96" w:rsidRPr="00B71F96" w:rsidRDefault="00B71F96" w:rsidP="00B71F96">
            <w:pPr>
              <w:spacing w:after="240" w:line="240" w:lineRule="auto"/>
              <w:jc w:val="both"/>
              <w:rPr>
                <w:iCs/>
                <w:lang w:val="es-CL"/>
              </w:rPr>
            </w:pPr>
            <w:r w:rsidRPr="00B71F96">
              <w:rPr>
                <w:iCs/>
                <w:lang w:val="es-CL"/>
              </w:rPr>
              <w:t>0,035</w:t>
            </w:r>
          </w:p>
        </w:tc>
        <w:tc>
          <w:tcPr>
            <w:tcW w:w="970" w:type="dxa"/>
            <w:tcBorders>
              <w:top w:val="nil"/>
              <w:left w:val="nil"/>
              <w:bottom w:val="nil"/>
              <w:right w:val="nil"/>
            </w:tcBorders>
            <w:shd w:val="clear" w:color="auto" w:fill="auto"/>
            <w:tcMar>
              <w:top w:w="0" w:type="dxa"/>
              <w:left w:w="100" w:type="dxa"/>
              <w:bottom w:w="0" w:type="dxa"/>
              <w:right w:w="100" w:type="dxa"/>
            </w:tcMar>
          </w:tcPr>
          <w:p w14:paraId="4251E8E6" w14:textId="77777777" w:rsidR="00B71F96" w:rsidRPr="00B71F96" w:rsidRDefault="00B71F96" w:rsidP="00B71F96">
            <w:pPr>
              <w:spacing w:after="240" w:line="240" w:lineRule="auto"/>
              <w:jc w:val="both"/>
              <w:rPr>
                <w:iCs/>
                <w:lang w:val="es-CL"/>
              </w:rPr>
            </w:pPr>
            <w:r w:rsidRPr="00B71F96">
              <w:rPr>
                <w:iCs/>
                <w:lang w:val="es-CL"/>
              </w:rPr>
              <w:t>1,033</w:t>
            </w:r>
          </w:p>
        </w:tc>
        <w:tc>
          <w:tcPr>
            <w:tcW w:w="1259" w:type="dxa"/>
            <w:tcBorders>
              <w:top w:val="nil"/>
              <w:left w:val="nil"/>
              <w:bottom w:val="nil"/>
              <w:right w:val="nil"/>
            </w:tcBorders>
            <w:shd w:val="clear" w:color="auto" w:fill="auto"/>
            <w:tcMar>
              <w:top w:w="0" w:type="dxa"/>
              <w:left w:w="100" w:type="dxa"/>
              <w:bottom w:w="0" w:type="dxa"/>
              <w:right w:w="100" w:type="dxa"/>
            </w:tcMar>
          </w:tcPr>
          <w:p w14:paraId="5B608E87" w14:textId="77777777" w:rsidR="00B71F96" w:rsidRPr="00B71F96" w:rsidRDefault="00B71F96" w:rsidP="00B71F96">
            <w:pPr>
              <w:spacing w:after="240" w:line="240" w:lineRule="auto"/>
              <w:jc w:val="both"/>
              <w:rPr>
                <w:iCs/>
                <w:lang w:val="es-CL"/>
              </w:rPr>
            </w:pPr>
            <w:r w:rsidRPr="00B71F96">
              <w:rPr>
                <w:iCs/>
                <w:lang w:val="es-CL"/>
              </w:rPr>
              <w:t>-1,573***</w:t>
            </w:r>
          </w:p>
        </w:tc>
        <w:tc>
          <w:tcPr>
            <w:tcW w:w="1259" w:type="dxa"/>
            <w:tcBorders>
              <w:top w:val="nil"/>
              <w:left w:val="nil"/>
              <w:bottom w:val="nil"/>
              <w:right w:val="nil"/>
            </w:tcBorders>
            <w:shd w:val="clear" w:color="auto" w:fill="auto"/>
            <w:tcMar>
              <w:top w:w="0" w:type="dxa"/>
              <w:left w:w="100" w:type="dxa"/>
              <w:bottom w:w="0" w:type="dxa"/>
              <w:right w:w="100" w:type="dxa"/>
            </w:tcMar>
          </w:tcPr>
          <w:p w14:paraId="2248BC1E" w14:textId="77777777" w:rsidR="00B71F96" w:rsidRPr="00B71F96" w:rsidRDefault="00B71F96" w:rsidP="00B71F96">
            <w:pPr>
              <w:spacing w:after="240" w:line="240" w:lineRule="auto"/>
              <w:jc w:val="both"/>
              <w:rPr>
                <w:iCs/>
                <w:lang w:val="es-CL"/>
              </w:rPr>
            </w:pPr>
            <w:r w:rsidRPr="00B71F96">
              <w:rPr>
                <w:iCs/>
                <w:lang w:val="es-CL"/>
              </w:rPr>
              <w:t>0,045</w:t>
            </w:r>
          </w:p>
        </w:tc>
        <w:tc>
          <w:tcPr>
            <w:tcW w:w="970" w:type="dxa"/>
            <w:tcBorders>
              <w:top w:val="nil"/>
              <w:left w:val="nil"/>
              <w:bottom w:val="nil"/>
              <w:right w:val="nil"/>
            </w:tcBorders>
            <w:shd w:val="clear" w:color="auto" w:fill="auto"/>
            <w:tcMar>
              <w:top w:w="0" w:type="dxa"/>
              <w:left w:w="100" w:type="dxa"/>
              <w:bottom w:w="0" w:type="dxa"/>
              <w:right w:w="100" w:type="dxa"/>
            </w:tcMar>
          </w:tcPr>
          <w:p w14:paraId="5B659407" w14:textId="77777777" w:rsidR="00B71F96" w:rsidRPr="00B71F96" w:rsidRDefault="00B71F96" w:rsidP="00B71F96">
            <w:pPr>
              <w:spacing w:after="240" w:line="240" w:lineRule="auto"/>
              <w:jc w:val="both"/>
              <w:rPr>
                <w:iCs/>
                <w:lang w:val="es-CL"/>
              </w:rPr>
            </w:pPr>
            <w:r w:rsidRPr="00B71F96">
              <w:rPr>
                <w:iCs/>
                <w:lang w:val="es-CL"/>
              </w:rPr>
              <w:t>0,207</w:t>
            </w:r>
          </w:p>
        </w:tc>
        <w:tc>
          <w:tcPr>
            <w:tcW w:w="1259" w:type="dxa"/>
            <w:tcBorders>
              <w:top w:val="nil"/>
              <w:left w:val="nil"/>
              <w:bottom w:val="nil"/>
              <w:right w:val="nil"/>
            </w:tcBorders>
            <w:shd w:val="clear" w:color="auto" w:fill="auto"/>
            <w:tcMar>
              <w:top w:w="0" w:type="dxa"/>
              <w:left w:w="100" w:type="dxa"/>
              <w:bottom w:w="0" w:type="dxa"/>
              <w:right w:w="100" w:type="dxa"/>
            </w:tcMar>
          </w:tcPr>
          <w:p w14:paraId="62ECB52B" w14:textId="77777777" w:rsidR="00B71F96" w:rsidRPr="00B71F96" w:rsidRDefault="00B71F96" w:rsidP="00B71F96">
            <w:pPr>
              <w:spacing w:after="240" w:line="240" w:lineRule="auto"/>
              <w:jc w:val="both"/>
              <w:rPr>
                <w:iCs/>
                <w:lang w:val="es-CL"/>
              </w:rPr>
            </w:pPr>
            <w:r w:rsidRPr="00B71F96">
              <w:rPr>
                <w:iCs/>
                <w:lang w:val="es-CL"/>
              </w:rPr>
              <w:t>1,600***</w:t>
            </w:r>
          </w:p>
        </w:tc>
        <w:tc>
          <w:tcPr>
            <w:tcW w:w="1259" w:type="dxa"/>
            <w:tcBorders>
              <w:top w:val="nil"/>
              <w:left w:val="nil"/>
              <w:bottom w:val="nil"/>
              <w:right w:val="nil"/>
            </w:tcBorders>
            <w:shd w:val="clear" w:color="auto" w:fill="auto"/>
            <w:tcMar>
              <w:top w:w="0" w:type="dxa"/>
              <w:left w:w="100" w:type="dxa"/>
              <w:bottom w:w="0" w:type="dxa"/>
              <w:right w:w="100" w:type="dxa"/>
            </w:tcMar>
          </w:tcPr>
          <w:p w14:paraId="2DEF30A7" w14:textId="77777777" w:rsidR="00B71F96" w:rsidRPr="00B71F96" w:rsidRDefault="00B71F96" w:rsidP="00B71F96">
            <w:pPr>
              <w:spacing w:after="240" w:line="240" w:lineRule="auto"/>
              <w:jc w:val="both"/>
              <w:rPr>
                <w:iCs/>
                <w:lang w:val="es-CL"/>
              </w:rPr>
            </w:pPr>
            <w:r w:rsidRPr="00B71F96">
              <w:rPr>
                <w:iCs/>
                <w:lang w:val="es-CL"/>
              </w:rPr>
              <w:t>0,063</w:t>
            </w:r>
          </w:p>
        </w:tc>
        <w:tc>
          <w:tcPr>
            <w:tcW w:w="970" w:type="dxa"/>
            <w:tcBorders>
              <w:top w:val="nil"/>
              <w:left w:val="nil"/>
              <w:bottom w:val="nil"/>
              <w:right w:val="nil"/>
            </w:tcBorders>
            <w:shd w:val="clear" w:color="auto" w:fill="auto"/>
            <w:tcMar>
              <w:top w:w="0" w:type="dxa"/>
              <w:left w:w="100" w:type="dxa"/>
              <w:bottom w:w="0" w:type="dxa"/>
              <w:right w:w="100" w:type="dxa"/>
            </w:tcMar>
          </w:tcPr>
          <w:p w14:paraId="4C2A3E13" w14:textId="77777777" w:rsidR="00B71F96" w:rsidRPr="00B71F96" w:rsidRDefault="00B71F96" w:rsidP="00B71F96">
            <w:pPr>
              <w:spacing w:after="240" w:line="240" w:lineRule="auto"/>
              <w:jc w:val="both"/>
              <w:rPr>
                <w:iCs/>
                <w:lang w:val="es-CL"/>
              </w:rPr>
            </w:pPr>
            <w:r w:rsidRPr="00B71F96">
              <w:rPr>
                <w:iCs/>
                <w:lang w:val="es-CL"/>
              </w:rPr>
              <w:t>0,063</w:t>
            </w:r>
          </w:p>
        </w:tc>
      </w:tr>
      <w:tr w:rsidR="00B71F96" w:rsidRPr="00B71F96" w14:paraId="63B456A0"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03D1FBD8"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29B74C4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7F5620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1BBFAA60"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2F7DEF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A30BAF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5A8243E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2745733"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4422EA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A045818"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1F9B8908"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186C2406" w14:textId="77777777" w:rsidR="00B71F96" w:rsidRPr="00B71F96" w:rsidRDefault="00B71F96" w:rsidP="00B71F96">
            <w:pPr>
              <w:spacing w:after="240" w:line="240" w:lineRule="auto"/>
              <w:jc w:val="both"/>
              <w:rPr>
                <w:b/>
                <w:iCs/>
                <w:lang w:val="es-CL"/>
              </w:rPr>
            </w:pPr>
            <w:r w:rsidRPr="00B71F96">
              <w:rPr>
                <w:b/>
                <w:iCs/>
                <w:lang w:val="es-CL"/>
              </w:rPr>
              <w:t>Región (ref. otras regiones)</w:t>
            </w:r>
          </w:p>
        </w:tc>
        <w:tc>
          <w:tcPr>
            <w:tcW w:w="1260" w:type="dxa"/>
            <w:tcBorders>
              <w:top w:val="nil"/>
              <w:left w:val="nil"/>
              <w:bottom w:val="nil"/>
              <w:right w:val="nil"/>
            </w:tcBorders>
            <w:shd w:val="clear" w:color="auto" w:fill="auto"/>
            <w:tcMar>
              <w:top w:w="0" w:type="dxa"/>
              <w:left w:w="100" w:type="dxa"/>
              <w:bottom w:w="0" w:type="dxa"/>
              <w:right w:w="100" w:type="dxa"/>
            </w:tcMar>
          </w:tcPr>
          <w:p w14:paraId="07AEC33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5684B27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BBF0E4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B941A4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BC0F71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64D55E9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89AAA4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0838DC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1E314A4"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5BF4C2CE"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2CE4CD40" w14:textId="77777777" w:rsidR="00B71F96" w:rsidRPr="00B71F96" w:rsidRDefault="00B71F96" w:rsidP="00B71F96">
            <w:pPr>
              <w:spacing w:after="240" w:line="240" w:lineRule="auto"/>
              <w:jc w:val="both"/>
              <w:rPr>
                <w:iCs/>
                <w:lang w:val="es-CL"/>
              </w:rPr>
            </w:pPr>
            <w:r w:rsidRPr="00B71F96">
              <w:rPr>
                <w:iCs/>
                <w:lang w:val="es-CL"/>
              </w:rPr>
              <w:t>Santiago</w:t>
            </w:r>
          </w:p>
        </w:tc>
        <w:tc>
          <w:tcPr>
            <w:tcW w:w="1260" w:type="dxa"/>
            <w:tcBorders>
              <w:top w:val="nil"/>
              <w:left w:val="nil"/>
              <w:bottom w:val="nil"/>
              <w:right w:val="nil"/>
            </w:tcBorders>
            <w:shd w:val="clear" w:color="auto" w:fill="auto"/>
            <w:tcMar>
              <w:top w:w="0" w:type="dxa"/>
              <w:left w:w="100" w:type="dxa"/>
              <w:bottom w:w="0" w:type="dxa"/>
              <w:right w:w="100" w:type="dxa"/>
            </w:tcMar>
          </w:tcPr>
          <w:p w14:paraId="60A2E5D1" w14:textId="77777777" w:rsidR="00B71F96" w:rsidRPr="00B71F96" w:rsidRDefault="00B71F96" w:rsidP="00B71F96">
            <w:pPr>
              <w:spacing w:after="240" w:line="240" w:lineRule="auto"/>
              <w:jc w:val="both"/>
              <w:rPr>
                <w:iCs/>
                <w:lang w:val="es-CL"/>
              </w:rPr>
            </w:pPr>
            <w:r w:rsidRPr="00B71F96">
              <w:rPr>
                <w:iCs/>
                <w:lang w:val="es-CL"/>
              </w:rPr>
              <w:t>0,099***</w:t>
            </w:r>
          </w:p>
        </w:tc>
        <w:tc>
          <w:tcPr>
            <w:tcW w:w="1259" w:type="dxa"/>
            <w:tcBorders>
              <w:top w:val="nil"/>
              <w:left w:val="nil"/>
              <w:bottom w:val="nil"/>
              <w:right w:val="nil"/>
            </w:tcBorders>
            <w:shd w:val="clear" w:color="auto" w:fill="auto"/>
            <w:tcMar>
              <w:top w:w="0" w:type="dxa"/>
              <w:left w:w="100" w:type="dxa"/>
              <w:bottom w:w="0" w:type="dxa"/>
              <w:right w:w="100" w:type="dxa"/>
            </w:tcMar>
          </w:tcPr>
          <w:p w14:paraId="64576D66" w14:textId="77777777" w:rsidR="00B71F96" w:rsidRPr="00B71F96" w:rsidRDefault="00B71F96" w:rsidP="00B71F96">
            <w:pPr>
              <w:spacing w:after="240" w:line="240" w:lineRule="auto"/>
              <w:jc w:val="both"/>
              <w:rPr>
                <w:iCs/>
                <w:lang w:val="es-CL"/>
              </w:rPr>
            </w:pPr>
            <w:r w:rsidRPr="00B71F96">
              <w:rPr>
                <w:iCs/>
                <w:lang w:val="es-CL"/>
              </w:rPr>
              <w:t>0,027</w:t>
            </w:r>
          </w:p>
        </w:tc>
        <w:tc>
          <w:tcPr>
            <w:tcW w:w="970" w:type="dxa"/>
            <w:tcBorders>
              <w:top w:val="nil"/>
              <w:left w:val="nil"/>
              <w:bottom w:val="nil"/>
              <w:right w:val="nil"/>
            </w:tcBorders>
            <w:shd w:val="clear" w:color="auto" w:fill="auto"/>
            <w:tcMar>
              <w:top w:w="0" w:type="dxa"/>
              <w:left w:w="100" w:type="dxa"/>
              <w:bottom w:w="0" w:type="dxa"/>
              <w:right w:w="100" w:type="dxa"/>
            </w:tcMar>
          </w:tcPr>
          <w:p w14:paraId="090CC02B" w14:textId="77777777" w:rsidR="00B71F96" w:rsidRPr="00B71F96" w:rsidRDefault="00B71F96" w:rsidP="00B71F96">
            <w:pPr>
              <w:spacing w:after="240" w:line="240" w:lineRule="auto"/>
              <w:jc w:val="both"/>
              <w:rPr>
                <w:iCs/>
                <w:lang w:val="es-CL"/>
              </w:rPr>
            </w:pPr>
            <w:r w:rsidRPr="00B71F96">
              <w:rPr>
                <w:iCs/>
                <w:lang w:val="es-CL"/>
              </w:rPr>
              <w:t>1,104</w:t>
            </w:r>
          </w:p>
        </w:tc>
        <w:tc>
          <w:tcPr>
            <w:tcW w:w="1259" w:type="dxa"/>
            <w:tcBorders>
              <w:top w:val="nil"/>
              <w:left w:val="nil"/>
              <w:bottom w:val="nil"/>
              <w:right w:val="nil"/>
            </w:tcBorders>
            <w:shd w:val="clear" w:color="auto" w:fill="auto"/>
            <w:tcMar>
              <w:top w:w="0" w:type="dxa"/>
              <w:left w:w="100" w:type="dxa"/>
              <w:bottom w:w="0" w:type="dxa"/>
              <w:right w:w="100" w:type="dxa"/>
            </w:tcMar>
          </w:tcPr>
          <w:p w14:paraId="4934EA7E" w14:textId="77777777" w:rsidR="00B71F96" w:rsidRPr="00B71F96" w:rsidRDefault="00B71F96" w:rsidP="00B71F96">
            <w:pPr>
              <w:spacing w:after="240" w:line="240" w:lineRule="auto"/>
              <w:jc w:val="both"/>
              <w:rPr>
                <w:iCs/>
                <w:lang w:val="es-CL"/>
              </w:rPr>
            </w:pPr>
            <w:r w:rsidRPr="00B71F96">
              <w:rPr>
                <w:iCs/>
                <w:lang w:val="es-CL"/>
              </w:rPr>
              <w:t>0,329***</w:t>
            </w:r>
          </w:p>
        </w:tc>
        <w:tc>
          <w:tcPr>
            <w:tcW w:w="1259" w:type="dxa"/>
            <w:tcBorders>
              <w:top w:val="nil"/>
              <w:left w:val="nil"/>
              <w:bottom w:val="nil"/>
              <w:right w:val="nil"/>
            </w:tcBorders>
            <w:shd w:val="clear" w:color="auto" w:fill="auto"/>
            <w:tcMar>
              <w:top w:w="0" w:type="dxa"/>
              <w:left w:w="100" w:type="dxa"/>
              <w:bottom w:w="0" w:type="dxa"/>
              <w:right w:w="100" w:type="dxa"/>
            </w:tcMar>
          </w:tcPr>
          <w:p w14:paraId="0E14B872" w14:textId="77777777" w:rsidR="00B71F96" w:rsidRPr="00B71F96" w:rsidRDefault="00B71F96" w:rsidP="00B71F96">
            <w:pPr>
              <w:spacing w:after="240" w:line="240" w:lineRule="auto"/>
              <w:jc w:val="both"/>
              <w:rPr>
                <w:iCs/>
                <w:lang w:val="es-CL"/>
              </w:rPr>
            </w:pPr>
            <w:r w:rsidRPr="00B71F96">
              <w:rPr>
                <w:iCs/>
                <w:lang w:val="es-CL"/>
              </w:rPr>
              <w:t>0,040</w:t>
            </w:r>
          </w:p>
        </w:tc>
        <w:tc>
          <w:tcPr>
            <w:tcW w:w="970" w:type="dxa"/>
            <w:tcBorders>
              <w:top w:val="nil"/>
              <w:left w:val="nil"/>
              <w:bottom w:val="nil"/>
              <w:right w:val="nil"/>
            </w:tcBorders>
            <w:shd w:val="clear" w:color="auto" w:fill="auto"/>
            <w:tcMar>
              <w:top w:w="0" w:type="dxa"/>
              <w:left w:w="100" w:type="dxa"/>
              <w:bottom w:w="0" w:type="dxa"/>
              <w:right w:w="100" w:type="dxa"/>
            </w:tcMar>
          </w:tcPr>
          <w:p w14:paraId="4BF4AAA1" w14:textId="77777777" w:rsidR="00B71F96" w:rsidRPr="00B71F96" w:rsidRDefault="00B71F96" w:rsidP="00B71F96">
            <w:pPr>
              <w:spacing w:after="240" w:line="240" w:lineRule="auto"/>
              <w:jc w:val="both"/>
              <w:rPr>
                <w:iCs/>
                <w:lang w:val="es-CL"/>
              </w:rPr>
            </w:pPr>
            <w:r w:rsidRPr="00B71F96">
              <w:rPr>
                <w:iCs/>
                <w:lang w:val="es-CL"/>
              </w:rPr>
              <w:t>1,389</w:t>
            </w:r>
          </w:p>
        </w:tc>
        <w:tc>
          <w:tcPr>
            <w:tcW w:w="1259" w:type="dxa"/>
            <w:tcBorders>
              <w:top w:val="nil"/>
              <w:left w:val="nil"/>
              <w:bottom w:val="nil"/>
              <w:right w:val="nil"/>
            </w:tcBorders>
            <w:shd w:val="clear" w:color="auto" w:fill="auto"/>
            <w:tcMar>
              <w:top w:w="0" w:type="dxa"/>
              <w:left w:w="100" w:type="dxa"/>
              <w:bottom w:w="0" w:type="dxa"/>
              <w:right w:w="100" w:type="dxa"/>
            </w:tcMar>
          </w:tcPr>
          <w:p w14:paraId="0442CBB1" w14:textId="77777777" w:rsidR="00B71F96" w:rsidRPr="00B71F96" w:rsidRDefault="00B71F96" w:rsidP="00B71F96">
            <w:pPr>
              <w:spacing w:after="240" w:line="240" w:lineRule="auto"/>
              <w:jc w:val="both"/>
              <w:rPr>
                <w:iCs/>
                <w:lang w:val="es-CL"/>
              </w:rPr>
            </w:pPr>
            <w:r w:rsidRPr="00B71F96">
              <w:rPr>
                <w:iCs/>
                <w:lang w:val="es-CL"/>
              </w:rPr>
              <w:t>-0,213***</w:t>
            </w:r>
          </w:p>
        </w:tc>
        <w:tc>
          <w:tcPr>
            <w:tcW w:w="1259" w:type="dxa"/>
            <w:tcBorders>
              <w:top w:val="nil"/>
              <w:left w:val="nil"/>
              <w:bottom w:val="nil"/>
              <w:right w:val="nil"/>
            </w:tcBorders>
            <w:shd w:val="clear" w:color="auto" w:fill="auto"/>
            <w:tcMar>
              <w:top w:w="0" w:type="dxa"/>
              <w:left w:w="100" w:type="dxa"/>
              <w:bottom w:w="0" w:type="dxa"/>
              <w:right w:w="100" w:type="dxa"/>
            </w:tcMar>
          </w:tcPr>
          <w:p w14:paraId="118CF9AE" w14:textId="77777777" w:rsidR="00B71F96" w:rsidRPr="00B71F96" w:rsidRDefault="00B71F96" w:rsidP="00B71F96">
            <w:pPr>
              <w:spacing w:after="240" w:line="240" w:lineRule="auto"/>
              <w:jc w:val="both"/>
              <w:rPr>
                <w:iCs/>
                <w:lang w:val="es-CL"/>
              </w:rPr>
            </w:pPr>
            <w:r w:rsidRPr="00B71F96">
              <w:rPr>
                <w:iCs/>
                <w:lang w:val="es-CL"/>
              </w:rPr>
              <w:t>0,038</w:t>
            </w:r>
          </w:p>
        </w:tc>
        <w:tc>
          <w:tcPr>
            <w:tcW w:w="970" w:type="dxa"/>
            <w:tcBorders>
              <w:top w:val="nil"/>
              <w:left w:val="nil"/>
              <w:bottom w:val="nil"/>
              <w:right w:val="nil"/>
            </w:tcBorders>
            <w:shd w:val="clear" w:color="auto" w:fill="auto"/>
            <w:tcMar>
              <w:top w:w="0" w:type="dxa"/>
              <w:left w:w="100" w:type="dxa"/>
              <w:bottom w:w="0" w:type="dxa"/>
              <w:right w:w="100" w:type="dxa"/>
            </w:tcMar>
          </w:tcPr>
          <w:p w14:paraId="68533A69" w14:textId="77777777" w:rsidR="00B71F96" w:rsidRPr="00B71F96" w:rsidRDefault="00B71F96" w:rsidP="00B71F96">
            <w:pPr>
              <w:spacing w:after="240" w:line="240" w:lineRule="auto"/>
              <w:jc w:val="both"/>
              <w:rPr>
                <w:iCs/>
                <w:lang w:val="es-CL"/>
              </w:rPr>
            </w:pPr>
            <w:r w:rsidRPr="00B71F96">
              <w:rPr>
                <w:iCs/>
                <w:lang w:val="es-CL"/>
              </w:rPr>
              <w:t>0,808</w:t>
            </w:r>
          </w:p>
        </w:tc>
      </w:tr>
      <w:tr w:rsidR="00B71F96" w:rsidRPr="00B71F96" w14:paraId="3AE0465B"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57E251EB" w14:textId="77777777" w:rsidR="00B71F96" w:rsidRPr="00B71F96" w:rsidRDefault="00B71F96" w:rsidP="00B71F96">
            <w:pPr>
              <w:spacing w:after="240" w:line="240" w:lineRule="auto"/>
              <w:jc w:val="both"/>
              <w:rPr>
                <w:b/>
                <w:iCs/>
                <w:lang w:val="es-CL"/>
              </w:rPr>
            </w:pPr>
            <w:r w:rsidRPr="00B71F96">
              <w:rPr>
                <w:b/>
                <w:iCs/>
                <w:lang w:val="es-CL"/>
              </w:rPr>
              <w:t xml:space="preserve"> </w:t>
            </w:r>
          </w:p>
        </w:tc>
        <w:tc>
          <w:tcPr>
            <w:tcW w:w="1260" w:type="dxa"/>
            <w:tcBorders>
              <w:top w:val="nil"/>
              <w:left w:val="nil"/>
              <w:bottom w:val="nil"/>
              <w:right w:val="nil"/>
            </w:tcBorders>
            <w:shd w:val="clear" w:color="auto" w:fill="auto"/>
            <w:tcMar>
              <w:top w:w="0" w:type="dxa"/>
              <w:left w:w="100" w:type="dxa"/>
              <w:bottom w:w="0" w:type="dxa"/>
              <w:right w:w="100" w:type="dxa"/>
            </w:tcMar>
          </w:tcPr>
          <w:p w14:paraId="206D929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69D8C1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515058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128219CF"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424E727"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36C48B8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2D2A658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E85ECE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2DEDD66"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0C91778C"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8F7E2A8" w14:textId="77777777" w:rsidR="00B71F96" w:rsidRPr="00B71F96" w:rsidRDefault="00B71F96" w:rsidP="00B71F96">
            <w:pPr>
              <w:spacing w:after="240" w:line="240" w:lineRule="auto"/>
              <w:jc w:val="both"/>
              <w:rPr>
                <w:b/>
                <w:iCs/>
                <w:lang w:val="es-CL"/>
              </w:rPr>
            </w:pPr>
            <w:r w:rsidRPr="00B71F96">
              <w:rPr>
                <w:b/>
                <w:iCs/>
                <w:lang w:val="es-CL"/>
              </w:rPr>
              <w:t>Zona (ref. rural)</w:t>
            </w:r>
          </w:p>
        </w:tc>
        <w:tc>
          <w:tcPr>
            <w:tcW w:w="1260" w:type="dxa"/>
            <w:tcBorders>
              <w:top w:val="nil"/>
              <w:left w:val="nil"/>
              <w:bottom w:val="nil"/>
              <w:right w:val="nil"/>
            </w:tcBorders>
            <w:shd w:val="clear" w:color="auto" w:fill="auto"/>
            <w:tcMar>
              <w:top w:w="0" w:type="dxa"/>
              <w:left w:w="100" w:type="dxa"/>
              <w:bottom w:w="0" w:type="dxa"/>
              <w:right w:w="100" w:type="dxa"/>
            </w:tcMar>
          </w:tcPr>
          <w:p w14:paraId="68BF307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9B2C1C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9C1083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D65422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0A6DA8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7C198411"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9EC6E0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7E459AB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F4E5EA3" w14:textId="77777777" w:rsidR="00B71F96" w:rsidRPr="00B71F96" w:rsidRDefault="00B71F96" w:rsidP="00B71F96">
            <w:pPr>
              <w:spacing w:after="240" w:line="240" w:lineRule="auto"/>
              <w:jc w:val="both"/>
              <w:rPr>
                <w:iCs/>
                <w:lang w:val="es-CL"/>
              </w:rPr>
            </w:pPr>
            <w:r w:rsidRPr="00B71F96">
              <w:rPr>
                <w:iCs/>
                <w:lang w:val="es-CL"/>
              </w:rPr>
              <w:t xml:space="preserve"> </w:t>
            </w:r>
          </w:p>
        </w:tc>
      </w:tr>
      <w:tr w:rsidR="00B71F96" w:rsidRPr="00B71F96" w14:paraId="467ABE9B"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3A3F1A7" w14:textId="77777777" w:rsidR="00B71F96" w:rsidRPr="00B71F96" w:rsidRDefault="00B71F96" w:rsidP="00B71F96">
            <w:pPr>
              <w:spacing w:after="240" w:line="240" w:lineRule="auto"/>
              <w:jc w:val="both"/>
              <w:rPr>
                <w:iCs/>
                <w:lang w:val="es-CL"/>
              </w:rPr>
            </w:pPr>
            <w:r w:rsidRPr="00B71F96">
              <w:rPr>
                <w:iCs/>
                <w:lang w:val="es-CL"/>
              </w:rPr>
              <w:t>Urbano</w:t>
            </w:r>
          </w:p>
        </w:tc>
        <w:tc>
          <w:tcPr>
            <w:tcW w:w="1260" w:type="dxa"/>
            <w:tcBorders>
              <w:top w:val="nil"/>
              <w:left w:val="nil"/>
              <w:bottom w:val="nil"/>
              <w:right w:val="nil"/>
            </w:tcBorders>
            <w:shd w:val="clear" w:color="auto" w:fill="auto"/>
            <w:tcMar>
              <w:top w:w="0" w:type="dxa"/>
              <w:left w:w="100" w:type="dxa"/>
              <w:bottom w:w="0" w:type="dxa"/>
              <w:right w:w="100" w:type="dxa"/>
            </w:tcMar>
          </w:tcPr>
          <w:p w14:paraId="037A6B90" w14:textId="77777777" w:rsidR="00B71F96" w:rsidRPr="00B71F96" w:rsidRDefault="00B71F96" w:rsidP="00B71F96">
            <w:pPr>
              <w:spacing w:after="240" w:line="240" w:lineRule="auto"/>
              <w:jc w:val="both"/>
              <w:rPr>
                <w:iCs/>
                <w:lang w:val="es-CL"/>
              </w:rPr>
            </w:pPr>
            <w:r w:rsidRPr="00B71F96">
              <w:rPr>
                <w:iCs/>
                <w:lang w:val="es-CL"/>
              </w:rPr>
              <w:t>-0,008</w:t>
            </w:r>
          </w:p>
        </w:tc>
        <w:tc>
          <w:tcPr>
            <w:tcW w:w="1259" w:type="dxa"/>
            <w:tcBorders>
              <w:top w:val="nil"/>
              <w:left w:val="nil"/>
              <w:bottom w:val="nil"/>
              <w:right w:val="nil"/>
            </w:tcBorders>
            <w:shd w:val="clear" w:color="auto" w:fill="auto"/>
            <w:tcMar>
              <w:top w:w="0" w:type="dxa"/>
              <w:left w:w="100" w:type="dxa"/>
              <w:bottom w:w="0" w:type="dxa"/>
              <w:right w:w="100" w:type="dxa"/>
            </w:tcMar>
          </w:tcPr>
          <w:p w14:paraId="0A7D2944" w14:textId="77777777" w:rsidR="00B71F96" w:rsidRPr="00B71F96" w:rsidRDefault="00B71F96" w:rsidP="00B71F96">
            <w:pPr>
              <w:spacing w:after="240" w:line="240" w:lineRule="auto"/>
              <w:jc w:val="both"/>
              <w:rPr>
                <w:iCs/>
                <w:lang w:val="es-CL"/>
              </w:rPr>
            </w:pPr>
            <w:r w:rsidRPr="00B71F96">
              <w:rPr>
                <w:iCs/>
                <w:lang w:val="es-CL"/>
              </w:rPr>
              <w:t>0,048</w:t>
            </w:r>
          </w:p>
        </w:tc>
        <w:tc>
          <w:tcPr>
            <w:tcW w:w="970" w:type="dxa"/>
            <w:tcBorders>
              <w:top w:val="nil"/>
              <w:left w:val="nil"/>
              <w:bottom w:val="nil"/>
              <w:right w:val="nil"/>
            </w:tcBorders>
            <w:shd w:val="clear" w:color="auto" w:fill="auto"/>
            <w:tcMar>
              <w:top w:w="0" w:type="dxa"/>
              <w:left w:w="100" w:type="dxa"/>
              <w:bottom w:w="0" w:type="dxa"/>
              <w:right w:w="100" w:type="dxa"/>
            </w:tcMar>
          </w:tcPr>
          <w:p w14:paraId="7EA4C0C9" w14:textId="77777777" w:rsidR="00B71F96" w:rsidRPr="00B71F96" w:rsidRDefault="00B71F96" w:rsidP="00B71F96">
            <w:pPr>
              <w:spacing w:after="240" w:line="240" w:lineRule="auto"/>
              <w:jc w:val="both"/>
              <w:rPr>
                <w:iCs/>
                <w:lang w:val="es-CL"/>
              </w:rPr>
            </w:pPr>
            <w:r w:rsidRPr="00B71F96">
              <w:rPr>
                <w:iCs/>
                <w:lang w:val="es-CL"/>
              </w:rPr>
              <w:t>0,992</w:t>
            </w:r>
          </w:p>
        </w:tc>
        <w:tc>
          <w:tcPr>
            <w:tcW w:w="1259" w:type="dxa"/>
            <w:tcBorders>
              <w:top w:val="nil"/>
              <w:left w:val="nil"/>
              <w:bottom w:val="nil"/>
              <w:right w:val="nil"/>
            </w:tcBorders>
            <w:shd w:val="clear" w:color="auto" w:fill="auto"/>
            <w:tcMar>
              <w:top w:w="0" w:type="dxa"/>
              <w:left w:w="100" w:type="dxa"/>
              <w:bottom w:w="0" w:type="dxa"/>
              <w:right w:w="100" w:type="dxa"/>
            </w:tcMar>
          </w:tcPr>
          <w:p w14:paraId="1184C9DF" w14:textId="77777777" w:rsidR="00B71F96" w:rsidRPr="00B71F96" w:rsidRDefault="00B71F96" w:rsidP="00B71F96">
            <w:pPr>
              <w:spacing w:after="240" w:line="240" w:lineRule="auto"/>
              <w:jc w:val="both"/>
              <w:rPr>
                <w:iCs/>
                <w:lang w:val="es-CL"/>
              </w:rPr>
            </w:pPr>
            <w:r w:rsidRPr="00B71F96">
              <w:rPr>
                <w:iCs/>
                <w:lang w:val="es-CL"/>
              </w:rPr>
              <w:t>-0,239***</w:t>
            </w:r>
          </w:p>
        </w:tc>
        <w:tc>
          <w:tcPr>
            <w:tcW w:w="1259" w:type="dxa"/>
            <w:tcBorders>
              <w:top w:val="nil"/>
              <w:left w:val="nil"/>
              <w:bottom w:val="nil"/>
              <w:right w:val="nil"/>
            </w:tcBorders>
            <w:shd w:val="clear" w:color="auto" w:fill="auto"/>
            <w:tcMar>
              <w:top w:w="0" w:type="dxa"/>
              <w:left w:w="100" w:type="dxa"/>
              <w:bottom w:w="0" w:type="dxa"/>
              <w:right w:w="100" w:type="dxa"/>
            </w:tcMar>
          </w:tcPr>
          <w:p w14:paraId="2E412463" w14:textId="77777777" w:rsidR="00B71F96" w:rsidRPr="00B71F96" w:rsidRDefault="00B71F96" w:rsidP="00B71F96">
            <w:pPr>
              <w:spacing w:after="240" w:line="240" w:lineRule="auto"/>
              <w:jc w:val="both"/>
              <w:rPr>
                <w:iCs/>
                <w:lang w:val="es-CL"/>
              </w:rPr>
            </w:pPr>
            <w:r w:rsidRPr="00B71F96">
              <w:rPr>
                <w:iCs/>
                <w:lang w:val="es-CL"/>
              </w:rPr>
              <w:t>0,064</w:t>
            </w:r>
          </w:p>
        </w:tc>
        <w:tc>
          <w:tcPr>
            <w:tcW w:w="970" w:type="dxa"/>
            <w:tcBorders>
              <w:top w:val="nil"/>
              <w:left w:val="nil"/>
              <w:bottom w:val="nil"/>
              <w:right w:val="nil"/>
            </w:tcBorders>
            <w:shd w:val="clear" w:color="auto" w:fill="auto"/>
            <w:tcMar>
              <w:top w:w="0" w:type="dxa"/>
              <w:left w:w="100" w:type="dxa"/>
              <w:bottom w:w="0" w:type="dxa"/>
              <w:right w:w="100" w:type="dxa"/>
            </w:tcMar>
          </w:tcPr>
          <w:p w14:paraId="141DC288" w14:textId="77777777" w:rsidR="00B71F96" w:rsidRPr="00B71F96" w:rsidRDefault="00B71F96" w:rsidP="00B71F96">
            <w:pPr>
              <w:spacing w:after="240" w:line="240" w:lineRule="auto"/>
              <w:jc w:val="both"/>
              <w:rPr>
                <w:iCs/>
                <w:lang w:val="es-CL"/>
              </w:rPr>
            </w:pPr>
            <w:r w:rsidRPr="00B71F96">
              <w:rPr>
                <w:iCs/>
                <w:lang w:val="es-CL"/>
              </w:rPr>
              <w:t>0,787</w:t>
            </w:r>
          </w:p>
        </w:tc>
        <w:tc>
          <w:tcPr>
            <w:tcW w:w="1259" w:type="dxa"/>
            <w:tcBorders>
              <w:top w:val="nil"/>
              <w:left w:val="nil"/>
              <w:bottom w:val="nil"/>
              <w:right w:val="nil"/>
            </w:tcBorders>
            <w:shd w:val="clear" w:color="auto" w:fill="auto"/>
            <w:tcMar>
              <w:top w:w="0" w:type="dxa"/>
              <w:left w:w="100" w:type="dxa"/>
              <w:bottom w:w="0" w:type="dxa"/>
              <w:right w:w="100" w:type="dxa"/>
            </w:tcMar>
          </w:tcPr>
          <w:p w14:paraId="54BCA9B5" w14:textId="77777777" w:rsidR="00B71F96" w:rsidRPr="00B71F96" w:rsidRDefault="00B71F96" w:rsidP="00B71F96">
            <w:pPr>
              <w:spacing w:after="240" w:line="240" w:lineRule="auto"/>
              <w:jc w:val="both"/>
              <w:rPr>
                <w:iCs/>
                <w:lang w:val="es-CL"/>
              </w:rPr>
            </w:pPr>
            <w:r w:rsidRPr="00B71F96">
              <w:rPr>
                <w:iCs/>
                <w:lang w:val="es-CL"/>
              </w:rPr>
              <w:t>0,267**</w:t>
            </w:r>
          </w:p>
        </w:tc>
        <w:tc>
          <w:tcPr>
            <w:tcW w:w="1259" w:type="dxa"/>
            <w:tcBorders>
              <w:top w:val="nil"/>
              <w:left w:val="nil"/>
              <w:bottom w:val="nil"/>
              <w:right w:val="nil"/>
            </w:tcBorders>
            <w:shd w:val="clear" w:color="auto" w:fill="auto"/>
            <w:tcMar>
              <w:top w:w="0" w:type="dxa"/>
              <w:left w:w="100" w:type="dxa"/>
              <w:bottom w:w="0" w:type="dxa"/>
              <w:right w:w="100" w:type="dxa"/>
            </w:tcMar>
          </w:tcPr>
          <w:p w14:paraId="64C75779" w14:textId="77777777" w:rsidR="00B71F96" w:rsidRPr="00B71F96" w:rsidRDefault="00B71F96" w:rsidP="00B71F96">
            <w:pPr>
              <w:spacing w:after="240" w:line="240" w:lineRule="auto"/>
              <w:jc w:val="both"/>
              <w:rPr>
                <w:iCs/>
                <w:lang w:val="es-CL"/>
              </w:rPr>
            </w:pPr>
            <w:r w:rsidRPr="00B71F96">
              <w:rPr>
                <w:iCs/>
                <w:lang w:val="es-CL"/>
              </w:rPr>
              <w:t>0,078</w:t>
            </w:r>
          </w:p>
        </w:tc>
        <w:tc>
          <w:tcPr>
            <w:tcW w:w="970" w:type="dxa"/>
            <w:tcBorders>
              <w:top w:val="nil"/>
              <w:left w:val="nil"/>
              <w:bottom w:val="nil"/>
              <w:right w:val="nil"/>
            </w:tcBorders>
            <w:shd w:val="clear" w:color="auto" w:fill="auto"/>
            <w:tcMar>
              <w:top w:w="0" w:type="dxa"/>
              <w:left w:w="100" w:type="dxa"/>
              <w:bottom w:w="0" w:type="dxa"/>
              <w:right w:w="100" w:type="dxa"/>
            </w:tcMar>
          </w:tcPr>
          <w:p w14:paraId="4E73AB2D" w14:textId="77777777" w:rsidR="00B71F96" w:rsidRPr="00B71F96" w:rsidRDefault="00B71F96" w:rsidP="00B71F96">
            <w:pPr>
              <w:spacing w:after="240" w:line="240" w:lineRule="auto"/>
              <w:jc w:val="both"/>
              <w:rPr>
                <w:iCs/>
                <w:lang w:val="es-CL"/>
              </w:rPr>
            </w:pPr>
            <w:r w:rsidRPr="00B71F96">
              <w:rPr>
                <w:iCs/>
                <w:lang w:val="es-CL"/>
              </w:rPr>
              <w:t>1,306</w:t>
            </w:r>
          </w:p>
        </w:tc>
      </w:tr>
      <w:tr w:rsidR="00B71F96" w:rsidRPr="00B71F96" w14:paraId="086C0FB4" w14:textId="77777777" w:rsidTr="00FA64FF">
        <w:trPr>
          <w:trHeight w:val="20"/>
        </w:trPr>
        <w:tc>
          <w:tcPr>
            <w:tcW w:w="2970" w:type="dxa"/>
            <w:tcBorders>
              <w:top w:val="nil"/>
              <w:left w:val="nil"/>
              <w:bottom w:val="single" w:sz="7" w:space="0" w:color="000000"/>
              <w:right w:val="nil"/>
            </w:tcBorders>
            <w:shd w:val="clear" w:color="auto" w:fill="auto"/>
            <w:tcMar>
              <w:top w:w="0" w:type="dxa"/>
              <w:left w:w="100" w:type="dxa"/>
              <w:bottom w:w="0" w:type="dxa"/>
              <w:right w:w="100" w:type="dxa"/>
            </w:tcMar>
          </w:tcPr>
          <w:p w14:paraId="6DEF114E" w14:textId="77777777" w:rsidR="00B71F96" w:rsidRPr="00B71F96" w:rsidRDefault="00B71F96" w:rsidP="00B71F96">
            <w:pPr>
              <w:spacing w:after="240" w:line="240" w:lineRule="auto"/>
              <w:jc w:val="both"/>
              <w:rPr>
                <w:iCs/>
                <w:lang w:val="es-CL"/>
              </w:rPr>
            </w:pPr>
            <w:r w:rsidRPr="00B71F96">
              <w:rPr>
                <w:iCs/>
                <w:lang w:val="es-CL"/>
              </w:rPr>
              <w:t>Constante</w:t>
            </w:r>
          </w:p>
        </w:tc>
        <w:tc>
          <w:tcPr>
            <w:tcW w:w="1260" w:type="dxa"/>
            <w:tcBorders>
              <w:top w:val="nil"/>
              <w:left w:val="nil"/>
              <w:bottom w:val="single" w:sz="7" w:space="0" w:color="000000"/>
              <w:right w:val="nil"/>
            </w:tcBorders>
            <w:shd w:val="clear" w:color="auto" w:fill="auto"/>
            <w:tcMar>
              <w:top w:w="0" w:type="dxa"/>
              <w:left w:w="100" w:type="dxa"/>
              <w:bottom w:w="0" w:type="dxa"/>
              <w:right w:w="100" w:type="dxa"/>
            </w:tcMar>
          </w:tcPr>
          <w:p w14:paraId="0777C4BE" w14:textId="77777777" w:rsidR="00B71F96" w:rsidRPr="00B71F96" w:rsidRDefault="00B71F96" w:rsidP="00B71F96">
            <w:pPr>
              <w:spacing w:after="240" w:line="240" w:lineRule="auto"/>
              <w:jc w:val="both"/>
              <w:rPr>
                <w:iCs/>
                <w:lang w:val="es-CL"/>
              </w:rPr>
            </w:pPr>
            <w:r w:rsidRPr="00B71F96">
              <w:rPr>
                <w:iCs/>
                <w:lang w:val="es-CL"/>
              </w:rPr>
              <w:t>-2,503***</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18C3539D" w14:textId="77777777" w:rsidR="00B71F96" w:rsidRPr="00B71F96" w:rsidRDefault="00B71F96" w:rsidP="00B71F96">
            <w:pPr>
              <w:spacing w:after="240" w:line="240" w:lineRule="auto"/>
              <w:jc w:val="both"/>
              <w:rPr>
                <w:iCs/>
                <w:lang w:val="es-CL"/>
              </w:rPr>
            </w:pPr>
            <w:r w:rsidRPr="00B71F96">
              <w:rPr>
                <w:iCs/>
                <w:lang w:val="es-CL"/>
              </w:rPr>
              <w:t>0,079</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186B766B" w14:textId="77777777" w:rsidR="00B71F96" w:rsidRPr="00B71F96" w:rsidRDefault="00B71F96" w:rsidP="00B71F96">
            <w:pPr>
              <w:spacing w:after="240" w:line="240" w:lineRule="auto"/>
              <w:jc w:val="both"/>
              <w:rPr>
                <w:iCs/>
                <w:lang w:val="es-CL"/>
              </w:rPr>
            </w:pPr>
            <w:r w:rsidRPr="00B71F96">
              <w:rPr>
                <w:iCs/>
                <w:lang w:val="es-CL"/>
              </w:rPr>
              <w:t>0,082</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6DAAAC2D" w14:textId="77777777" w:rsidR="00B71F96" w:rsidRPr="00B71F96" w:rsidRDefault="00B71F96" w:rsidP="00B71F96">
            <w:pPr>
              <w:spacing w:after="240" w:line="240" w:lineRule="auto"/>
              <w:jc w:val="both"/>
              <w:rPr>
                <w:iCs/>
                <w:lang w:val="es-CL"/>
              </w:rPr>
            </w:pPr>
            <w:r w:rsidRPr="00B71F96">
              <w:rPr>
                <w:iCs/>
                <w:lang w:val="es-CL"/>
              </w:rPr>
              <w:t>-0,787***</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479C3B39" w14:textId="77777777" w:rsidR="00B71F96" w:rsidRPr="00B71F96" w:rsidRDefault="00B71F96" w:rsidP="00B71F96">
            <w:pPr>
              <w:spacing w:after="240" w:line="240" w:lineRule="auto"/>
              <w:jc w:val="both"/>
              <w:rPr>
                <w:iCs/>
                <w:lang w:val="es-CL"/>
              </w:rPr>
            </w:pPr>
            <w:r w:rsidRPr="00B71F96">
              <w:rPr>
                <w:iCs/>
                <w:lang w:val="es-CL"/>
              </w:rPr>
              <w:t>0,116</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4F98E3BB" w14:textId="77777777" w:rsidR="00B71F96" w:rsidRPr="00B71F96" w:rsidRDefault="00B71F96" w:rsidP="00B71F96">
            <w:pPr>
              <w:spacing w:after="240" w:line="240" w:lineRule="auto"/>
              <w:jc w:val="both"/>
              <w:rPr>
                <w:iCs/>
                <w:lang w:val="es-CL"/>
              </w:rPr>
            </w:pPr>
            <w:r w:rsidRPr="00B71F96">
              <w:rPr>
                <w:iCs/>
                <w:lang w:val="es-CL"/>
              </w:rPr>
              <w:t>0,455</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37655799" w14:textId="77777777" w:rsidR="00B71F96" w:rsidRPr="00B71F96" w:rsidRDefault="00B71F96" w:rsidP="00B71F96">
            <w:pPr>
              <w:spacing w:after="240" w:line="240" w:lineRule="auto"/>
              <w:jc w:val="both"/>
              <w:rPr>
                <w:iCs/>
                <w:lang w:val="es-CL"/>
              </w:rPr>
            </w:pPr>
            <w:r w:rsidRPr="00B71F96">
              <w:rPr>
                <w:iCs/>
                <w:lang w:val="es-CL"/>
              </w:rPr>
              <w:t>-3,934***</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45DE5A2E" w14:textId="77777777" w:rsidR="00B71F96" w:rsidRPr="00B71F96" w:rsidRDefault="00B71F96" w:rsidP="00B71F96">
            <w:pPr>
              <w:spacing w:after="240" w:line="240" w:lineRule="auto"/>
              <w:jc w:val="both"/>
              <w:rPr>
                <w:iCs/>
                <w:lang w:val="es-CL"/>
              </w:rPr>
            </w:pPr>
            <w:r w:rsidRPr="00B71F96">
              <w:rPr>
                <w:iCs/>
                <w:lang w:val="es-CL"/>
              </w:rPr>
              <w:t>0,126</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7E366921" w14:textId="77777777" w:rsidR="00B71F96" w:rsidRPr="00B71F96" w:rsidRDefault="00B71F96" w:rsidP="00B71F96">
            <w:pPr>
              <w:spacing w:after="240" w:line="240" w:lineRule="auto"/>
              <w:jc w:val="both"/>
              <w:rPr>
                <w:iCs/>
                <w:lang w:val="es-CL"/>
              </w:rPr>
            </w:pPr>
            <w:r w:rsidRPr="00B71F96">
              <w:rPr>
                <w:iCs/>
                <w:lang w:val="es-CL"/>
              </w:rPr>
              <w:t>0,020</w:t>
            </w:r>
          </w:p>
        </w:tc>
      </w:tr>
      <w:tr w:rsidR="00B71F96" w:rsidRPr="00B71F96" w14:paraId="6BEEF12C"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34A3117B" w14:textId="77777777" w:rsidR="00B71F96" w:rsidRPr="00B71F96" w:rsidRDefault="00B71F96" w:rsidP="00B71F96">
            <w:pPr>
              <w:spacing w:after="240" w:line="240" w:lineRule="auto"/>
              <w:jc w:val="both"/>
              <w:rPr>
                <w:iCs/>
                <w:lang w:val="es-CL"/>
              </w:rPr>
            </w:pPr>
            <w:r w:rsidRPr="00B71F96">
              <w:rPr>
                <w:iCs/>
                <w:lang w:val="es-CL"/>
              </w:rPr>
              <w:t>Muestra</w:t>
            </w:r>
          </w:p>
        </w:tc>
        <w:tc>
          <w:tcPr>
            <w:tcW w:w="1260" w:type="dxa"/>
            <w:tcBorders>
              <w:top w:val="nil"/>
              <w:left w:val="nil"/>
              <w:bottom w:val="nil"/>
              <w:right w:val="nil"/>
            </w:tcBorders>
            <w:shd w:val="clear" w:color="auto" w:fill="auto"/>
            <w:tcMar>
              <w:top w:w="0" w:type="dxa"/>
              <w:left w:w="100" w:type="dxa"/>
              <w:bottom w:w="0" w:type="dxa"/>
              <w:right w:w="100" w:type="dxa"/>
            </w:tcMar>
          </w:tcPr>
          <w:p w14:paraId="6EE2722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0420D2D"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1002416" w14:textId="77777777" w:rsidR="00B71F96" w:rsidRPr="00B71F96" w:rsidRDefault="00B71F96" w:rsidP="00B71F96">
            <w:pPr>
              <w:spacing w:after="240" w:line="240" w:lineRule="auto"/>
              <w:jc w:val="both"/>
              <w:rPr>
                <w:iCs/>
                <w:lang w:val="es-CL"/>
              </w:rPr>
            </w:pPr>
            <w:r w:rsidRPr="00B71F96">
              <w:rPr>
                <w:iCs/>
                <w:lang w:val="es-CL"/>
              </w:rPr>
              <w:t>85.593</w:t>
            </w:r>
          </w:p>
        </w:tc>
        <w:tc>
          <w:tcPr>
            <w:tcW w:w="1259" w:type="dxa"/>
            <w:tcBorders>
              <w:top w:val="nil"/>
              <w:left w:val="nil"/>
              <w:bottom w:val="nil"/>
              <w:right w:val="nil"/>
            </w:tcBorders>
            <w:shd w:val="clear" w:color="auto" w:fill="auto"/>
            <w:tcMar>
              <w:top w:w="0" w:type="dxa"/>
              <w:left w:w="100" w:type="dxa"/>
              <w:bottom w:w="0" w:type="dxa"/>
              <w:right w:w="100" w:type="dxa"/>
            </w:tcMar>
          </w:tcPr>
          <w:p w14:paraId="7D74FDF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C3FC7C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5DF203E" w14:textId="77777777" w:rsidR="00B71F96" w:rsidRPr="00B71F96" w:rsidRDefault="00B71F96" w:rsidP="00B71F96">
            <w:pPr>
              <w:spacing w:after="240" w:line="240" w:lineRule="auto"/>
              <w:jc w:val="both"/>
              <w:rPr>
                <w:iCs/>
                <w:lang w:val="es-CL"/>
              </w:rPr>
            </w:pPr>
            <w:r w:rsidRPr="00B71F96">
              <w:rPr>
                <w:iCs/>
                <w:lang w:val="es-CL"/>
              </w:rPr>
              <w:t>37.488</w:t>
            </w:r>
          </w:p>
        </w:tc>
        <w:tc>
          <w:tcPr>
            <w:tcW w:w="1259" w:type="dxa"/>
            <w:tcBorders>
              <w:top w:val="nil"/>
              <w:left w:val="nil"/>
              <w:bottom w:val="nil"/>
              <w:right w:val="nil"/>
            </w:tcBorders>
            <w:shd w:val="clear" w:color="auto" w:fill="auto"/>
            <w:tcMar>
              <w:top w:w="0" w:type="dxa"/>
              <w:left w:w="100" w:type="dxa"/>
              <w:bottom w:w="0" w:type="dxa"/>
              <w:right w:w="100" w:type="dxa"/>
            </w:tcMar>
          </w:tcPr>
          <w:p w14:paraId="5BE497EE"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6BA5622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42B319BB" w14:textId="77777777" w:rsidR="00B71F96" w:rsidRPr="00B71F96" w:rsidRDefault="00B71F96" w:rsidP="00B71F96">
            <w:pPr>
              <w:spacing w:after="240" w:line="240" w:lineRule="auto"/>
              <w:jc w:val="both"/>
              <w:rPr>
                <w:iCs/>
                <w:lang w:val="es-CL"/>
              </w:rPr>
            </w:pPr>
            <w:r w:rsidRPr="00B71F96">
              <w:rPr>
                <w:iCs/>
                <w:lang w:val="es-CL"/>
              </w:rPr>
              <w:t>48.105</w:t>
            </w:r>
          </w:p>
        </w:tc>
      </w:tr>
      <w:tr w:rsidR="00B71F96" w:rsidRPr="00B71F96" w14:paraId="59BADFB0" w14:textId="77777777" w:rsidTr="00FA64FF">
        <w:trPr>
          <w:trHeight w:val="20"/>
        </w:trPr>
        <w:tc>
          <w:tcPr>
            <w:tcW w:w="2970" w:type="dxa"/>
            <w:tcBorders>
              <w:top w:val="nil"/>
              <w:left w:val="nil"/>
              <w:bottom w:val="nil"/>
              <w:right w:val="nil"/>
            </w:tcBorders>
            <w:shd w:val="clear" w:color="auto" w:fill="auto"/>
            <w:tcMar>
              <w:top w:w="0" w:type="dxa"/>
              <w:left w:w="100" w:type="dxa"/>
              <w:bottom w:w="0" w:type="dxa"/>
              <w:right w:w="100" w:type="dxa"/>
            </w:tcMar>
          </w:tcPr>
          <w:p w14:paraId="48A727CF" w14:textId="77777777" w:rsidR="00B71F96" w:rsidRPr="00B71F96" w:rsidRDefault="00B71F96" w:rsidP="00B71F96">
            <w:pPr>
              <w:spacing w:after="240" w:line="240" w:lineRule="auto"/>
              <w:jc w:val="both"/>
              <w:rPr>
                <w:iCs/>
                <w:lang w:val="es-CL"/>
              </w:rPr>
            </w:pPr>
            <w:r w:rsidRPr="00B71F96">
              <w:rPr>
                <w:iCs/>
                <w:lang w:val="es-CL"/>
              </w:rPr>
              <w:t>Cox &amp; Snell R Square</w:t>
            </w:r>
          </w:p>
        </w:tc>
        <w:tc>
          <w:tcPr>
            <w:tcW w:w="1260" w:type="dxa"/>
            <w:tcBorders>
              <w:top w:val="nil"/>
              <w:left w:val="nil"/>
              <w:bottom w:val="nil"/>
              <w:right w:val="nil"/>
            </w:tcBorders>
            <w:shd w:val="clear" w:color="auto" w:fill="auto"/>
            <w:tcMar>
              <w:top w:w="0" w:type="dxa"/>
              <w:left w:w="100" w:type="dxa"/>
              <w:bottom w:w="0" w:type="dxa"/>
              <w:right w:w="100" w:type="dxa"/>
            </w:tcMar>
          </w:tcPr>
          <w:p w14:paraId="4FAF0FB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09FB697B"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D0A406B" w14:textId="77777777" w:rsidR="00B71F96" w:rsidRPr="00B71F96" w:rsidRDefault="00B71F96" w:rsidP="00B71F96">
            <w:pPr>
              <w:spacing w:after="240" w:line="240" w:lineRule="auto"/>
              <w:jc w:val="both"/>
              <w:rPr>
                <w:iCs/>
                <w:lang w:val="es-CL"/>
              </w:rPr>
            </w:pPr>
            <w:r w:rsidRPr="00B71F96">
              <w:rPr>
                <w:iCs/>
                <w:lang w:val="es-CL"/>
              </w:rPr>
              <w:t>.007</w:t>
            </w:r>
          </w:p>
        </w:tc>
        <w:tc>
          <w:tcPr>
            <w:tcW w:w="1259" w:type="dxa"/>
            <w:tcBorders>
              <w:top w:val="nil"/>
              <w:left w:val="nil"/>
              <w:bottom w:val="nil"/>
              <w:right w:val="nil"/>
            </w:tcBorders>
            <w:shd w:val="clear" w:color="auto" w:fill="auto"/>
            <w:tcMar>
              <w:top w:w="0" w:type="dxa"/>
              <w:left w:w="100" w:type="dxa"/>
              <w:bottom w:w="0" w:type="dxa"/>
              <w:right w:w="100" w:type="dxa"/>
            </w:tcMar>
          </w:tcPr>
          <w:p w14:paraId="5D560D34"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94576E8"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08EF7528" w14:textId="77777777" w:rsidR="00B71F96" w:rsidRPr="00B71F96" w:rsidRDefault="00B71F96" w:rsidP="00B71F96">
            <w:pPr>
              <w:spacing w:after="240" w:line="240" w:lineRule="auto"/>
              <w:jc w:val="both"/>
              <w:rPr>
                <w:iCs/>
                <w:lang w:val="es-CL"/>
              </w:rPr>
            </w:pPr>
            <w:r w:rsidRPr="00B71F96">
              <w:rPr>
                <w:iCs/>
                <w:lang w:val="es-CL"/>
              </w:rPr>
              <w:t>.046</w:t>
            </w:r>
          </w:p>
        </w:tc>
        <w:tc>
          <w:tcPr>
            <w:tcW w:w="1259" w:type="dxa"/>
            <w:tcBorders>
              <w:top w:val="nil"/>
              <w:left w:val="nil"/>
              <w:bottom w:val="nil"/>
              <w:right w:val="nil"/>
            </w:tcBorders>
            <w:shd w:val="clear" w:color="auto" w:fill="auto"/>
            <w:tcMar>
              <w:top w:w="0" w:type="dxa"/>
              <w:left w:w="100" w:type="dxa"/>
              <w:bottom w:w="0" w:type="dxa"/>
              <w:right w:w="100" w:type="dxa"/>
            </w:tcMar>
          </w:tcPr>
          <w:p w14:paraId="656E2EF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nil"/>
              <w:right w:val="nil"/>
            </w:tcBorders>
            <w:shd w:val="clear" w:color="auto" w:fill="auto"/>
            <w:tcMar>
              <w:top w:w="0" w:type="dxa"/>
              <w:left w:w="100" w:type="dxa"/>
              <w:bottom w:w="0" w:type="dxa"/>
              <w:right w:w="100" w:type="dxa"/>
            </w:tcMar>
          </w:tcPr>
          <w:p w14:paraId="4F0C6C62"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nil"/>
              <w:right w:val="nil"/>
            </w:tcBorders>
            <w:shd w:val="clear" w:color="auto" w:fill="auto"/>
            <w:tcMar>
              <w:top w:w="0" w:type="dxa"/>
              <w:left w:w="100" w:type="dxa"/>
              <w:bottom w:w="0" w:type="dxa"/>
              <w:right w:w="100" w:type="dxa"/>
            </w:tcMar>
          </w:tcPr>
          <w:p w14:paraId="2AA6BD5A" w14:textId="77777777" w:rsidR="00B71F96" w:rsidRPr="00B71F96" w:rsidRDefault="00B71F96" w:rsidP="00B71F96">
            <w:pPr>
              <w:spacing w:after="240" w:line="240" w:lineRule="auto"/>
              <w:jc w:val="both"/>
              <w:rPr>
                <w:iCs/>
                <w:lang w:val="es-CL"/>
              </w:rPr>
            </w:pPr>
            <w:r w:rsidRPr="00B71F96">
              <w:rPr>
                <w:iCs/>
                <w:lang w:val="es-CL"/>
              </w:rPr>
              <w:t>.037</w:t>
            </w:r>
          </w:p>
        </w:tc>
      </w:tr>
      <w:tr w:rsidR="00B71F96" w:rsidRPr="00B71F96" w14:paraId="43386D84" w14:textId="77777777" w:rsidTr="00FA64FF">
        <w:trPr>
          <w:trHeight w:val="20"/>
        </w:trPr>
        <w:tc>
          <w:tcPr>
            <w:tcW w:w="2970" w:type="dxa"/>
            <w:tcBorders>
              <w:top w:val="nil"/>
              <w:left w:val="nil"/>
              <w:bottom w:val="single" w:sz="7" w:space="0" w:color="000000"/>
              <w:right w:val="nil"/>
            </w:tcBorders>
            <w:shd w:val="clear" w:color="auto" w:fill="auto"/>
            <w:tcMar>
              <w:top w:w="0" w:type="dxa"/>
              <w:left w:w="100" w:type="dxa"/>
              <w:bottom w:w="0" w:type="dxa"/>
              <w:right w:w="100" w:type="dxa"/>
            </w:tcMar>
          </w:tcPr>
          <w:p w14:paraId="71245367" w14:textId="77777777" w:rsidR="00B71F96" w:rsidRPr="00B71F96" w:rsidRDefault="00B71F96" w:rsidP="00B71F96">
            <w:pPr>
              <w:spacing w:after="240" w:line="240" w:lineRule="auto"/>
              <w:jc w:val="both"/>
              <w:rPr>
                <w:iCs/>
                <w:lang w:val="es-CL"/>
              </w:rPr>
            </w:pPr>
            <w:proofErr w:type="spellStart"/>
            <w:r w:rsidRPr="00B71F96">
              <w:rPr>
                <w:iCs/>
                <w:lang w:val="es-CL"/>
              </w:rPr>
              <w:t>Nagelkerke</w:t>
            </w:r>
            <w:proofErr w:type="spellEnd"/>
            <w:r w:rsidRPr="00B71F96">
              <w:rPr>
                <w:iCs/>
                <w:lang w:val="es-CL"/>
              </w:rPr>
              <w:t xml:space="preserve"> R Square</w:t>
            </w:r>
          </w:p>
        </w:tc>
        <w:tc>
          <w:tcPr>
            <w:tcW w:w="1260" w:type="dxa"/>
            <w:tcBorders>
              <w:top w:val="nil"/>
              <w:left w:val="nil"/>
              <w:bottom w:val="single" w:sz="7" w:space="0" w:color="000000"/>
              <w:right w:val="nil"/>
            </w:tcBorders>
            <w:shd w:val="clear" w:color="auto" w:fill="auto"/>
            <w:tcMar>
              <w:top w:w="0" w:type="dxa"/>
              <w:left w:w="100" w:type="dxa"/>
              <w:bottom w:w="0" w:type="dxa"/>
              <w:right w:w="100" w:type="dxa"/>
            </w:tcMar>
          </w:tcPr>
          <w:p w14:paraId="19A088E9"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3EB11B1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2B6980B9" w14:textId="77777777" w:rsidR="00B71F96" w:rsidRPr="00B71F96" w:rsidRDefault="00B71F96" w:rsidP="00B71F96">
            <w:pPr>
              <w:spacing w:after="240" w:line="240" w:lineRule="auto"/>
              <w:jc w:val="both"/>
              <w:rPr>
                <w:iCs/>
                <w:lang w:val="es-CL"/>
              </w:rPr>
            </w:pPr>
            <w:r w:rsidRPr="00B71F96">
              <w:rPr>
                <w:iCs/>
                <w:lang w:val="es-CL"/>
              </w:rPr>
              <w:t>.018</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097C0F9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776F4AFA"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039C5654" w14:textId="77777777" w:rsidR="00B71F96" w:rsidRPr="00B71F96" w:rsidRDefault="00B71F96" w:rsidP="00B71F96">
            <w:pPr>
              <w:spacing w:after="240" w:line="240" w:lineRule="auto"/>
              <w:jc w:val="both"/>
              <w:rPr>
                <w:iCs/>
                <w:lang w:val="es-CL"/>
              </w:rPr>
            </w:pPr>
            <w:r w:rsidRPr="00B71F96">
              <w:rPr>
                <w:iCs/>
                <w:lang w:val="es-CL"/>
              </w:rPr>
              <w:t>.100</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1FA89196"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1259" w:type="dxa"/>
            <w:tcBorders>
              <w:top w:val="nil"/>
              <w:left w:val="nil"/>
              <w:bottom w:val="single" w:sz="7" w:space="0" w:color="000000"/>
              <w:right w:val="nil"/>
            </w:tcBorders>
            <w:shd w:val="clear" w:color="auto" w:fill="auto"/>
            <w:tcMar>
              <w:top w:w="0" w:type="dxa"/>
              <w:left w:w="100" w:type="dxa"/>
              <w:bottom w:w="0" w:type="dxa"/>
              <w:right w:w="100" w:type="dxa"/>
            </w:tcMar>
          </w:tcPr>
          <w:p w14:paraId="20E5DC65" w14:textId="77777777" w:rsidR="00B71F96" w:rsidRPr="00B71F96" w:rsidRDefault="00B71F96" w:rsidP="00B71F96">
            <w:pPr>
              <w:spacing w:after="240" w:line="240" w:lineRule="auto"/>
              <w:jc w:val="both"/>
              <w:rPr>
                <w:iCs/>
                <w:lang w:val="es-CL"/>
              </w:rPr>
            </w:pPr>
            <w:r w:rsidRPr="00B71F96">
              <w:rPr>
                <w:iCs/>
                <w:lang w:val="es-CL"/>
              </w:rPr>
              <w:t xml:space="preserve"> </w:t>
            </w:r>
          </w:p>
        </w:tc>
        <w:tc>
          <w:tcPr>
            <w:tcW w:w="970" w:type="dxa"/>
            <w:tcBorders>
              <w:top w:val="nil"/>
              <w:left w:val="nil"/>
              <w:bottom w:val="single" w:sz="7" w:space="0" w:color="000000"/>
              <w:right w:val="nil"/>
            </w:tcBorders>
            <w:shd w:val="clear" w:color="auto" w:fill="auto"/>
            <w:tcMar>
              <w:top w:w="0" w:type="dxa"/>
              <w:left w:w="100" w:type="dxa"/>
              <w:bottom w:w="0" w:type="dxa"/>
              <w:right w:w="100" w:type="dxa"/>
            </w:tcMar>
          </w:tcPr>
          <w:p w14:paraId="2D44CB4F" w14:textId="77777777" w:rsidR="00B71F96" w:rsidRPr="00B71F96" w:rsidRDefault="00B71F96" w:rsidP="00B71F96">
            <w:pPr>
              <w:spacing w:after="240" w:line="240" w:lineRule="auto"/>
              <w:jc w:val="both"/>
              <w:rPr>
                <w:iCs/>
                <w:lang w:val="es-CL"/>
              </w:rPr>
            </w:pPr>
            <w:r w:rsidRPr="00B71F96">
              <w:rPr>
                <w:iCs/>
                <w:lang w:val="es-CL"/>
              </w:rPr>
              <w:t>.099</w:t>
            </w:r>
          </w:p>
        </w:tc>
      </w:tr>
    </w:tbl>
    <w:p w14:paraId="6A394216" w14:textId="77777777" w:rsidR="0061132A" w:rsidRDefault="0061132A" w:rsidP="00B71F96">
      <w:pPr>
        <w:spacing w:after="240" w:line="240" w:lineRule="auto"/>
        <w:jc w:val="both"/>
        <w:rPr>
          <w:i/>
          <w:iCs/>
          <w:lang w:val="es-CL"/>
        </w:rPr>
        <w:sectPr w:rsidR="0061132A" w:rsidSect="00D734D6">
          <w:pgSz w:w="16834" w:h="11909" w:orient="landscape"/>
          <w:pgMar w:top="1418" w:right="1797" w:bottom="1418" w:left="1418" w:header="720" w:footer="720" w:gutter="0"/>
          <w:cols w:space="720"/>
          <w:titlePg/>
          <w:docGrid w:linePitch="299"/>
        </w:sectPr>
      </w:pPr>
    </w:p>
    <w:p w14:paraId="1005D72E" w14:textId="77777777" w:rsidR="00B71F96" w:rsidRPr="00B71F96" w:rsidRDefault="00B71F96" w:rsidP="00B71F96">
      <w:pPr>
        <w:spacing w:after="240" w:line="240" w:lineRule="auto"/>
        <w:jc w:val="both"/>
        <w:rPr>
          <w:i/>
          <w:iCs/>
          <w:lang w:val="es-CL"/>
        </w:rPr>
      </w:pPr>
      <w:r w:rsidRPr="00B71F96">
        <w:rPr>
          <w:i/>
          <w:iCs/>
          <w:lang w:val="es-CL"/>
        </w:rPr>
        <w:lastRenderedPageBreak/>
        <w:t xml:space="preserve">Notas: Pesos muestrales aplicados. OR = </w:t>
      </w:r>
      <w:proofErr w:type="spellStart"/>
      <w:r w:rsidRPr="00B71F96">
        <w:rPr>
          <w:i/>
          <w:iCs/>
          <w:lang w:val="es-CL"/>
        </w:rPr>
        <w:t>odds</w:t>
      </w:r>
      <w:proofErr w:type="spellEnd"/>
      <w:r w:rsidRPr="00B71F96">
        <w:rPr>
          <w:i/>
          <w:iCs/>
          <w:lang w:val="es-CL"/>
        </w:rPr>
        <w:t xml:space="preserve"> ratio. *p&lt; .05. **p&lt; .01. ***p&lt; .001.</w:t>
      </w:r>
    </w:p>
    <w:p w14:paraId="05D53474" w14:textId="77777777" w:rsidR="00D240E3" w:rsidRDefault="00B71F96" w:rsidP="00B71F96">
      <w:pPr>
        <w:spacing w:after="240" w:line="240" w:lineRule="auto"/>
        <w:jc w:val="both"/>
        <w:rPr>
          <w:i/>
          <w:iCs/>
          <w:lang w:val="es-CL"/>
        </w:rPr>
      </w:pPr>
      <w:r w:rsidRPr="00B71F96">
        <w:rPr>
          <w:i/>
          <w:iCs/>
          <w:lang w:val="es-CL"/>
        </w:rPr>
        <w:t>Fuente: Procesamientos propios, Encuesta CASEN 202</w:t>
      </w:r>
    </w:p>
    <w:p w14:paraId="31FA4B17" w14:textId="77777777" w:rsidR="00D240E3" w:rsidRDefault="00D240E3" w:rsidP="00B71F96">
      <w:pPr>
        <w:spacing w:after="240" w:line="240" w:lineRule="auto"/>
        <w:jc w:val="both"/>
        <w:rPr>
          <w:i/>
          <w:iCs/>
          <w:lang w:val="es-CL"/>
        </w:rPr>
      </w:pPr>
    </w:p>
    <w:p w14:paraId="3D07AB86" w14:textId="77777777" w:rsidR="00B71F96" w:rsidRPr="00B71F96" w:rsidRDefault="00B71F96" w:rsidP="00B71F96">
      <w:pPr>
        <w:spacing w:after="240" w:line="240" w:lineRule="auto"/>
        <w:jc w:val="both"/>
        <w:rPr>
          <w:iCs/>
          <w:lang w:val="es-CL"/>
        </w:rPr>
      </w:pPr>
      <w:r w:rsidRPr="00B71F96">
        <w:rPr>
          <w:iCs/>
          <w:lang w:val="es-CL"/>
        </w:rPr>
        <w:t xml:space="preserve">El análisis de la muestra general, que incluye a personas de 15 años y más ocupadas (hombres y mujeres), muestra que las mujeres tienen más probabilidades de estar en un empleo atípico en términos de género en comparación con los hombres (OR = 1.445, p &lt; .001), una vez controladas otras características socioeconómicas y demográficas. Esto confirma lo esperado en la Hipótesis I, reflejando los fuertes incentivos que enfrentan las mujeres para ingresar en ocupaciones tradicionalmente masculinizadas, impulsadas por la búsqueda de mejores salarios, mayores oportunidades de promoción y prestigio social, tal como señala la literatura. Por el contrario, los hombres tienen menos incentivos para ingresar en ocupaciones feminizadas debido al menor prestigio social y la baja remuneración asociada con estos roles, lo que se traduce en una menor probabilidad de que ocupen estos empleos. Este comportamiento, consistente con la literatura, refleja las presiones sociales y culturales que refuerzan la adherencia a normas masculinas tradicionales, limitando su disposición a desafiar estas normas, incluso en contextos donde podrían beneficiarse económicamente. </w:t>
      </w:r>
    </w:p>
    <w:p w14:paraId="57CCC798" w14:textId="77777777" w:rsidR="00B71F96" w:rsidRDefault="00B71F96" w:rsidP="00B71F96">
      <w:pPr>
        <w:spacing w:after="240" w:line="240" w:lineRule="auto"/>
        <w:jc w:val="both"/>
        <w:rPr>
          <w:lang w:val="es-CL"/>
        </w:rPr>
      </w:pPr>
    </w:p>
    <w:p w14:paraId="1BDC60E9" w14:textId="77777777" w:rsidR="00D240E3" w:rsidRPr="00D240E3" w:rsidRDefault="00D240E3" w:rsidP="00D240E3">
      <w:pPr>
        <w:spacing w:after="240" w:line="240" w:lineRule="auto"/>
        <w:jc w:val="both"/>
        <w:rPr>
          <w:lang w:val="es-CL"/>
        </w:rPr>
      </w:pPr>
      <w:r w:rsidRPr="00D240E3">
        <w:rPr>
          <w:lang w:val="es-CL"/>
        </w:rPr>
        <w:t xml:space="preserve">En lo que respecta al rol del nivel socioeconómico, se observan hallazgos interesantes. La Tabla 3 muestra que, en el caso de las mujeres, las inserciones laborales atípicas en términos de género son un fenómeno mayormente asociado a los grupos de ingresos medios y altos. En línea con lo esperado en las </w:t>
      </w:r>
      <w:r w:rsidRPr="00D240E3">
        <w:rPr>
          <w:b/>
          <w:lang w:val="es-CL"/>
        </w:rPr>
        <w:t xml:space="preserve">Hipótesis II(a) </w:t>
      </w:r>
      <w:r w:rsidRPr="00D240E3">
        <w:rPr>
          <w:lang w:val="es-CL"/>
        </w:rPr>
        <w:t xml:space="preserve">y </w:t>
      </w:r>
      <w:r w:rsidRPr="00D240E3">
        <w:rPr>
          <w:b/>
          <w:lang w:val="es-CL"/>
        </w:rPr>
        <w:t>II(b)</w:t>
      </w:r>
      <w:r w:rsidRPr="00D240E3">
        <w:rPr>
          <w:lang w:val="es-CL"/>
        </w:rPr>
        <w:t xml:space="preserve">, las mujeres del quintil I (20% más pobre de los hogares) tienen una menor probabilidad de insertarse en empleos masculinizados que las del quintil III, manteniendo todo lo demás constante. Este efecto no se revierte cuando las mujeres más pobres acceden a educación superior, como se puede ver en la interacción entre pertenecer al quintil I y contar con educación superior en el modelo de la muestra de mujeres, que no muestra diferencia significativa. Contrario a lo esperado en la </w:t>
      </w:r>
      <w:r w:rsidRPr="00D240E3">
        <w:rPr>
          <w:b/>
          <w:lang w:val="es-CL"/>
        </w:rPr>
        <w:t>Hipótesis II(c)</w:t>
      </w:r>
      <w:r w:rsidRPr="00D240E3">
        <w:rPr>
          <w:lang w:val="es-CL"/>
        </w:rPr>
        <w:t xml:space="preserve">, las mujeres del quintil V (20% más rico de los hogares) no presentan una menor probabilidad de insertarse en empleos masculinizados que las del quintil III en términos generales. Más aún, cuando este grupo de mujeres cuenta con educación superior, su probabilidad de estar en un empleo masculinizado aumenta significativamente, como se puede ver en la interacción entre quintil V y educación superior en el modelo para la muestra de mujeres (OR = 1.355, p &lt; .05). Ello sugiere que este grupo de mujeres está mejor posicionado para desafiar las normas de género, aprovechando su capital educativo y redes sociales en busca de mejores oportunidades económicas y prestigio social. </w:t>
      </w:r>
    </w:p>
    <w:p w14:paraId="2647BE30" w14:textId="77777777" w:rsidR="00D240E3" w:rsidRDefault="00D240E3" w:rsidP="00B71F96">
      <w:pPr>
        <w:spacing w:after="240" w:line="240" w:lineRule="auto"/>
        <w:jc w:val="both"/>
        <w:rPr>
          <w:lang w:val="es-CL"/>
        </w:rPr>
      </w:pPr>
    </w:p>
    <w:p w14:paraId="2CB59E41" w14:textId="77777777" w:rsidR="00D240E3" w:rsidRDefault="00D240E3" w:rsidP="00D240E3">
      <w:pPr>
        <w:spacing w:after="240" w:line="240" w:lineRule="auto"/>
        <w:jc w:val="both"/>
        <w:rPr>
          <w:lang w:val="es-CL"/>
        </w:rPr>
      </w:pPr>
      <w:r w:rsidRPr="00D240E3">
        <w:rPr>
          <w:lang w:val="es-CL"/>
        </w:rPr>
        <w:t xml:space="preserve">En el caso de los hombres, no se observan diferencias significativas según el quintil de ingresos, salvo en los hombres del quintil II, quienes presentan una mayor probabilidad de insertarse en empleos feminizados en comparación con aquellos del quintil III. Contrario a lo esperado por la </w:t>
      </w:r>
      <w:r w:rsidRPr="00D240E3">
        <w:rPr>
          <w:b/>
          <w:lang w:val="es-CL"/>
        </w:rPr>
        <w:t>Hipótesis II(d)</w:t>
      </w:r>
      <w:r w:rsidRPr="00D240E3">
        <w:rPr>
          <w:lang w:val="es-CL"/>
        </w:rPr>
        <w:t xml:space="preserve">, los hombres del quintil más pobre (quintil I) no muestran una menor probabilidad de insertarse en empleos feminizados en comparación con los de ingresos medios (quintil III). Aunque los hombres del quintil más rico (quintil V) no presentan, en general, diferencias significativas en su probabilidad de insertarse en empleos feminizados en comparación con los de ingresos medios (quintil III), aquellos con educación superior sí muestran una probabilidad considerablemente menor de estar en un empleo feminizado. Esto se evidencia en la interacción entre quintil V y educación superior en el modelo para la muestra de hombres (OR = 0.566, p &lt; .001). Este efecto negativo en los hombres educados de ingresos altos entrega cierto soporte a la </w:t>
      </w:r>
      <w:r w:rsidRPr="00D240E3">
        <w:rPr>
          <w:b/>
          <w:lang w:val="es-CL"/>
        </w:rPr>
        <w:t>Hipótesis II(f)</w:t>
      </w:r>
      <w:r w:rsidRPr="00D240E3">
        <w:rPr>
          <w:lang w:val="es-CL"/>
        </w:rPr>
        <w:t xml:space="preserve">, que destaca los menores incentivos </w:t>
      </w:r>
      <w:r w:rsidRPr="00D240E3">
        <w:rPr>
          <w:lang w:val="es-CL"/>
        </w:rPr>
        <w:lastRenderedPageBreak/>
        <w:t xml:space="preserve">económicos que estos grupos tienen para ingresar en ocupaciones dominadas por mujeres. Junto con ello, en línea con lo esperado por la </w:t>
      </w:r>
      <w:r w:rsidRPr="00D240E3">
        <w:rPr>
          <w:b/>
          <w:lang w:val="es-CL"/>
        </w:rPr>
        <w:t xml:space="preserve">Hipótesis II(e), </w:t>
      </w:r>
      <w:r w:rsidRPr="00D240E3">
        <w:rPr>
          <w:lang w:val="es-CL"/>
        </w:rPr>
        <w:t xml:space="preserve">los hombres de otras nacionalidades distintas a la chilena presentan una mayor probabilidad de insertarse en empleos feminizados en comparación a los chilenos (OR = 1.458, p &lt; .001), cuestión que no ocurre en el caso de las mujeres (sin diferencias significativas). </w:t>
      </w:r>
    </w:p>
    <w:p w14:paraId="632C5329" w14:textId="4852D4AC" w:rsidR="00D240E3" w:rsidRPr="00D240E3" w:rsidRDefault="00D240E3" w:rsidP="00D240E3">
      <w:pPr>
        <w:spacing w:after="240" w:line="240" w:lineRule="auto"/>
        <w:jc w:val="both"/>
        <w:rPr>
          <w:lang w:val="es-CL"/>
        </w:rPr>
      </w:pPr>
      <w:r w:rsidRPr="00D240E3">
        <w:rPr>
          <w:lang w:val="es-CL"/>
        </w:rPr>
        <w:t xml:space="preserve">Los resultados relativos al nivel educativo de la persona respaldan solo parcialmente lo observado según nivel de ingresos. Si bien las inserciones laborales atípicas se asocian mayormente a individuos con educación escolar completa y superior en comparación a personas que no terminaron la educación escolar, lo que está en línea con la </w:t>
      </w:r>
      <w:r w:rsidRPr="00D240E3">
        <w:rPr>
          <w:b/>
          <w:lang w:val="es-CL"/>
        </w:rPr>
        <w:t>Hipótesis II(g)</w:t>
      </w:r>
      <w:r w:rsidRPr="00D240E3">
        <w:rPr>
          <w:lang w:val="es-CL"/>
        </w:rPr>
        <w:t xml:space="preserve">, al desagregar la muestra por sexo se observan efectos opuestos. Entre los hombres, tener educación superior, en vez de educación escolar completa, aumenta la probabilidad de estar insertos en empleos feminizados (OR = 1.280, p &lt; .001), lo que contradice la </w:t>
      </w:r>
      <w:r w:rsidRPr="00D240E3">
        <w:rPr>
          <w:b/>
          <w:lang w:val="es-CL"/>
        </w:rPr>
        <w:t>Hipótesis II(i)</w:t>
      </w:r>
      <w:r w:rsidRPr="00D240E3">
        <w:rPr>
          <w:lang w:val="es-CL"/>
        </w:rPr>
        <w:t xml:space="preserve">. En cambio, este efecto se invierte en el caso de las mujeres. Las mujeres con educación superior tienen una menor probabilidad de estar insertas en empleos altamente masculinizados, en comparación con aquellas que tienen educación escolar completa e incompleta (OR = 0.796, p &lt; .001), una vez controlado por nivel de ingresos y otros factores. Ello es contrario a lo esperado por la </w:t>
      </w:r>
      <w:r w:rsidRPr="00D240E3">
        <w:rPr>
          <w:b/>
          <w:lang w:val="es-CL"/>
        </w:rPr>
        <w:t xml:space="preserve">Hipótesis II(h), </w:t>
      </w:r>
      <w:r w:rsidRPr="00D240E3">
        <w:rPr>
          <w:lang w:val="es-CL"/>
        </w:rPr>
        <w:t>que espera que las mujeres con altos niveles educativos tengan una mayor probabilidad de insertarse en empleos masculinizados. Es importante destacar que estos hallazgos reflejan los efectos netos de un alto nivel educacional, dado que en ambos modelos se incluyeron interacciones entre educación y nivel de ingresos. Esto implica que las hipótesis formuladas sobre el rol de la educación en las inserciones atípicas solo son aplicables, en el caso chileno, cuando un alto nivel educativo se combina con altos niveles de ingresos, y no para la población en general.</w:t>
      </w:r>
    </w:p>
    <w:p w14:paraId="2CC58A44" w14:textId="77777777" w:rsidR="00D240E3" w:rsidRPr="00D240E3" w:rsidRDefault="00D240E3" w:rsidP="00D240E3">
      <w:pPr>
        <w:spacing w:after="240" w:line="240" w:lineRule="auto"/>
        <w:jc w:val="both"/>
        <w:rPr>
          <w:lang w:val="es-CL"/>
        </w:rPr>
      </w:pPr>
      <w:r w:rsidRPr="00D240E3">
        <w:rPr>
          <w:lang w:val="es-CL"/>
        </w:rPr>
        <w:t xml:space="preserve">Los hallazgos sobre el efecto de la situación familiar resultan especialmente interesantes. En el caso de las mujeres, la presencia de niños/as en el núcleo familiar no tiene un efecto significativo en la probabilidad de insertarse en empleos masculinizados, independientemente del número o la edad de los/as niños/as. Esto contradice lo planteado en la </w:t>
      </w:r>
      <w:r w:rsidRPr="00D240E3">
        <w:rPr>
          <w:b/>
          <w:lang w:val="es-CL"/>
        </w:rPr>
        <w:t>Hipótesis III(b)</w:t>
      </w:r>
      <w:r w:rsidRPr="00D240E3">
        <w:rPr>
          <w:lang w:val="es-CL"/>
        </w:rPr>
        <w:t xml:space="preserve">. Sin embargo, es importante destacar que el análisis no distingue si estos niños/as son hijos/as directos/as de las mujeres o de otros familiares, lo que podría modificar el efecto observado. En contraste, para los hombres, la presencia de niños/as en el núcleo familiar sí se asocia con una menor probabilidad de insertarse en empleos feminizados, lo que está en línea con lo esperado en la </w:t>
      </w:r>
      <w:r w:rsidRPr="00D240E3">
        <w:rPr>
          <w:b/>
          <w:lang w:val="es-CL"/>
        </w:rPr>
        <w:t>Hipótesis III(b)</w:t>
      </w:r>
      <w:r w:rsidRPr="00D240E3">
        <w:rPr>
          <w:lang w:val="es-CL"/>
        </w:rPr>
        <w:t>, salvo cuando se trata de dos o más niños/as mayores de 15 años. Esto sugiere que la presencia de niños/as en el núcleo familiar refuerza en los hombres la adhesión a roles tradicionales de género y la presión por mantener un estatus económico y social acorde con las expectativas masculinas.</w:t>
      </w:r>
    </w:p>
    <w:p w14:paraId="1FB05AF3" w14:textId="77777777" w:rsidR="00D240E3" w:rsidRPr="00D240E3" w:rsidRDefault="00D240E3" w:rsidP="00D240E3">
      <w:pPr>
        <w:spacing w:after="240" w:line="240" w:lineRule="auto"/>
        <w:jc w:val="both"/>
        <w:rPr>
          <w:b/>
          <w:lang w:val="es-CL"/>
        </w:rPr>
      </w:pPr>
      <w:r w:rsidRPr="00D240E3">
        <w:rPr>
          <w:lang w:val="es-CL"/>
        </w:rPr>
        <w:t xml:space="preserve">Por último, la situación de pareja tiene un impacto diferencial en la probabilidad de estar en un empleo atípico en términos de género. Vivir en pareja, en comparación con no tener pareja co-residente, reduce significativamente la probabilidad de que los hombres se inserten en un empleo feminizado, mientras que no se observa un efecto similar en las mujeres. En línea con lo esperado por la </w:t>
      </w:r>
      <w:r w:rsidRPr="00D240E3">
        <w:rPr>
          <w:b/>
          <w:lang w:val="es-CL"/>
        </w:rPr>
        <w:t xml:space="preserve">Hipótesis III(a), </w:t>
      </w:r>
      <w:r w:rsidRPr="00D240E3">
        <w:rPr>
          <w:lang w:val="es-CL"/>
        </w:rPr>
        <w:t xml:space="preserve">este hallazgo es consistente con la literatura que sugiere que la identidad masculina y las expectativas sociales refuerzan la adhesión a roles tradicionales cuando los hombres están en pareja, probablemente debido a la presión de mantener el estatus económico y social.  </w:t>
      </w:r>
    </w:p>
    <w:p w14:paraId="489ED565" w14:textId="5950012B" w:rsidR="00D240E3" w:rsidRPr="00D240E3" w:rsidRDefault="00D240E3" w:rsidP="00D240E3">
      <w:pPr>
        <w:spacing w:after="240" w:line="240" w:lineRule="auto"/>
        <w:jc w:val="both"/>
        <w:rPr>
          <w:lang w:val="es-CL"/>
        </w:rPr>
      </w:pPr>
      <w:r w:rsidRPr="00D240E3">
        <w:rPr>
          <w:b/>
          <w:lang w:val="es-CL"/>
        </w:rPr>
        <w:t>Discusión y conclusiones</w:t>
      </w:r>
    </w:p>
    <w:p w14:paraId="106D5BCF" w14:textId="77777777" w:rsidR="00D240E3" w:rsidRPr="00D240E3" w:rsidRDefault="00D240E3" w:rsidP="00D240E3">
      <w:pPr>
        <w:spacing w:after="240" w:line="240" w:lineRule="auto"/>
        <w:jc w:val="both"/>
        <w:rPr>
          <w:lang w:val="es-CL"/>
        </w:rPr>
      </w:pPr>
      <w:r w:rsidRPr="00D240E3">
        <w:rPr>
          <w:lang w:val="es-CL"/>
        </w:rPr>
        <w:t xml:space="preserve">Los hallazgos de este estudio ofrecen un primer panorama sobre las inserciones laborales atípicas en términos de género en el mercado laboral chileno, aportando evidencia sobre cómo el sexo, el nivel socioeconómico y la situación familiar interactúan para perpetuar o desafiar la segregación ocupacional basada en el género. Este análisis revela que las mujeres tienen más probabilidad de acceder a empleos masculinizados, mientras que los hombres participan </w:t>
      </w:r>
      <w:r w:rsidRPr="00D240E3">
        <w:rPr>
          <w:lang w:val="es-CL"/>
        </w:rPr>
        <w:lastRenderedPageBreak/>
        <w:t>menos en empleos feminizados, lo que da cuenta de la asimetría en la integración ocupacional. Este fenómeno es similar a lo observado en países industrializados (</w:t>
      </w:r>
      <w:proofErr w:type="spellStart"/>
      <w:r w:rsidRPr="00D240E3">
        <w:rPr>
          <w:lang w:val="es-CL"/>
        </w:rPr>
        <w:t>England</w:t>
      </w:r>
      <w:proofErr w:type="spellEnd"/>
      <w:r w:rsidRPr="00D240E3">
        <w:rPr>
          <w:lang w:val="es-CL"/>
        </w:rPr>
        <w:t xml:space="preserve">, 2010; Jacobs, 2003; </w:t>
      </w:r>
      <w:proofErr w:type="spellStart"/>
      <w:r w:rsidRPr="00D240E3">
        <w:rPr>
          <w:lang w:val="es-CL"/>
        </w:rPr>
        <w:t>Moskos</w:t>
      </w:r>
      <w:proofErr w:type="spellEnd"/>
      <w:r w:rsidRPr="00D240E3">
        <w:rPr>
          <w:lang w:val="es-CL"/>
        </w:rPr>
        <w:t xml:space="preserve">, 2012; Torre, 2018), mostrando que en Chile también operan barreras estructurales y culturales, así como incentivos económicos y sociales diferenciados para hombres y mujeres. </w:t>
      </w:r>
    </w:p>
    <w:p w14:paraId="4E67DF0D" w14:textId="77777777" w:rsidR="00D240E3" w:rsidRPr="00D240E3" w:rsidRDefault="00D240E3" w:rsidP="00D240E3">
      <w:pPr>
        <w:spacing w:after="240" w:line="240" w:lineRule="auto"/>
        <w:jc w:val="both"/>
        <w:rPr>
          <w:lang w:val="es-CL"/>
        </w:rPr>
      </w:pPr>
      <w:r w:rsidRPr="00D240E3">
        <w:rPr>
          <w:lang w:val="es-CL"/>
        </w:rPr>
        <w:t>Es posible destacar tres factores que podrían explicar por qué las mujeres en Chile tienen una mayor participación en empleos atípicos en comparación con los hombres. Primero, como ya se ha señalado en la literatura en el tema (</w:t>
      </w:r>
      <w:proofErr w:type="spellStart"/>
      <w:r w:rsidRPr="00D240E3">
        <w:rPr>
          <w:lang w:val="es-CL"/>
        </w:rPr>
        <w:t>England</w:t>
      </w:r>
      <w:proofErr w:type="spellEnd"/>
      <w:r w:rsidRPr="00D240E3">
        <w:rPr>
          <w:lang w:val="es-CL"/>
        </w:rPr>
        <w:t>, 2010; Moore, 2018), también en el caso chileno las mujeres tienen mayores incentivos económicos para moverse a empleos masculinizados debido a que estos suelen ofrecer mejores remuneraciones en comparación con los empleos feminizados. Segundo, como se señaló en los antecedentes, las últimas décadas se han caracterizado en Chile por importantes cambios en los roles productivos de las mujeres, reflejados en el aumento de su participación laboral y en su mayor acceso a la educación. Estos avances pueden llevar a más mujeres a desafiar las normas de género y a buscar oportunidades en sectores laborales tradicionalmente ocupados por hombres. Y tercero, las políticas públicas implementadas en las últimas décadas, como los programas orientados a promover la autonomía económica de las mujeres, la igualdad salarial y la conciliación trabajo-familia, han facilitado que más mujeres puedan acceder a empleos atípicos, otorgando apoyo para sortear las barreras que persisten en el mercado laboral.</w:t>
      </w:r>
    </w:p>
    <w:p w14:paraId="01E4E12D" w14:textId="77777777" w:rsidR="00D240E3" w:rsidRPr="00D240E3" w:rsidRDefault="00D240E3" w:rsidP="00D240E3">
      <w:pPr>
        <w:spacing w:after="240" w:line="240" w:lineRule="auto"/>
        <w:jc w:val="both"/>
        <w:rPr>
          <w:lang w:val="es-CL"/>
        </w:rPr>
      </w:pPr>
      <w:r w:rsidRPr="00D240E3">
        <w:rPr>
          <w:lang w:val="es-CL"/>
        </w:rPr>
        <w:t>Sin embargo, los avances en la integración ocupacional de las mujeres no han sido uniformes. Para las mujeres de bajos ingresos, la segregación de género sigue profundamente arraigada, lo que les impone mayores barreras para acceder a empleos masculinizados. Esta situación puede estar influenciada por patrones culturales tradicionales y por los menores niveles de calificación en este grupo. En contraste, las mujeres de ingresos medios y altos, especialmente cuando cuentan con altos niveles educativos, parecen estar mejor posicionadas para desafiar estas barreras. Esto sugiere que su capital educativo y las redes sociales les ofrecen mayores herramientas para romper con las normas de género, abriendo espacios de movilidad en sectores tradicionalmente dominados por hombres.</w:t>
      </w:r>
    </w:p>
    <w:p w14:paraId="449F1A98" w14:textId="77777777" w:rsidR="00D240E3" w:rsidRPr="00D240E3" w:rsidRDefault="00D240E3" w:rsidP="00D240E3">
      <w:pPr>
        <w:spacing w:after="240" w:line="240" w:lineRule="auto"/>
        <w:jc w:val="both"/>
        <w:rPr>
          <w:lang w:val="es-CL"/>
        </w:rPr>
      </w:pPr>
      <w:r w:rsidRPr="00D240E3">
        <w:rPr>
          <w:lang w:val="es-CL"/>
        </w:rPr>
        <w:t>En el caso de los hombres, los hallazgos de esta investigación sugieren que su inserción en empleos feminizados no varía significativamente según el nivel de ingresos. Sin embargo, existe un grupo que se escapa de este patrón, el cual corresponde a los hombres del quintil más rico con educación superior, quienes tienen una muy baja probabilidad de ocupar empleos feminizados. Ello sugiere que los incentivos económicos y el estatus social de este grupo refuerzan su adherencia a roles de género tradicionales. Otro grupo que se desvía de este patrón, pero en un sentido opuesto, son los hombres inmigrantes, quienes tienen una mayor probabilidad de trabajar en empleos feminizados en comparación con los chilenos. Esto sugiere que enfrentan barreras específicas para acceder a ocupaciones masculinizadas, o bien que la menor presión del entorno sociocultural de origen para cumplir con los roles de género les otorga mayor libertad para incursionar en empleos feminizados. Sin embargo, esta dinámica no se observa en las mujeres inmigrantes, en quienes predominan las normas de género por sobre otros factores.</w:t>
      </w:r>
    </w:p>
    <w:p w14:paraId="26CC093F" w14:textId="77777777" w:rsidR="00D240E3" w:rsidRPr="00D240E3" w:rsidRDefault="00D240E3" w:rsidP="00D240E3">
      <w:pPr>
        <w:spacing w:after="240" w:line="240" w:lineRule="auto"/>
        <w:jc w:val="both"/>
        <w:rPr>
          <w:lang w:val="es-CL"/>
        </w:rPr>
      </w:pPr>
      <w:r w:rsidRPr="00D240E3">
        <w:rPr>
          <w:lang w:val="es-CL"/>
        </w:rPr>
        <w:t xml:space="preserve">La situación familiar también aparece como un factor determinante en la integración ocupacional. Para los hombres, vivir en pareja y tener responsabilidades de cuidado infantil refuerza las expectativas tradicionales de masculinidad y reduce significativamente su disposición a desafiar las normas de género. En el caso de las mujeres, estas variables no parecen tener un impacto significativo en su inserción en ocupaciones masculinizadas, lo que sugiere que, aunque enfrentan presiones para equilibrar el trabajo y la familia, estas no necesariamente restringen su capacidad para acceder a empleos atípicos. Más aún, es posible que las mismas responsabilidades de cuidado infantil lleven a muchas mujeres a </w:t>
      </w:r>
      <w:r w:rsidRPr="00D240E3">
        <w:rPr>
          <w:lang w:val="es-CL"/>
        </w:rPr>
        <w:lastRenderedPageBreak/>
        <w:t xml:space="preserve">intentar generar mayores ingresos mediante su acceso a empleos masculinizados, particularmente si cumplen un rol de proveedoras principales de sus familias. </w:t>
      </w:r>
    </w:p>
    <w:p w14:paraId="7C8B8010" w14:textId="77777777" w:rsidR="00D240E3" w:rsidRPr="00D240E3" w:rsidRDefault="00D240E3" w:rsidP="00D240E3">
      <w:pPr>
        <w:spacing w:after="240" w:line="240" w:lineRule="auto"/>
        <w:jc w:val="both"/>
        <w:rPr>
          <w:lang w:val="es-CL"/>
        </w:rPr>
      </w:pPr>
      <w:r w:rsidRPr="00D240E3">
        <w:rPr>
          <w:lang w:val="es-CL"/>
        </w:rPr>
        <w:t>Este estudio contribuye a la comprensión de la segregación de género en el mercado laboral al mostrar que, aunque existen avances en la integración ocupacional de las mujeres en sectores masculinos, persiste una resistencia significativa por parte de los hombres a ingresar a sectores feminizados. Los incentivos económicos, las normas sociales y las presiones familiares continúan siendo barreras de la movilidad laboral de ambos géneros, pero operan de formas diferenciadas, reforzando los roles de género de los hombres y limitando su integración laboral. Además, el papel del capital educativo y el acceso a redes de apoyo social y económico se revelan como factores clave para facilitar u obstaculizar la superación de las barreras de género, reflejando desigualdades de clase en las trayectorias laborales.</w:t>
      </w:r>
    </w:p>
    <w:p w14:paraId="0EBCDF46" w14:textId="77777777" w:rsidR="00D240E3" w:rsidRPr="00D240E3" w:rsidRDefault="00D240E3" w:rsidP="00D240E3">
      <w:pPr>
        <w:spacing w:after="240" w:line="240" w:lineRule="auto"/>
        <w:jc w:val="both"/>
        <w:rPr>
          <w:lang w:val="es-CL"/>
        </w:rPr>
      </w:pPr>
      <w:r w:rsidRPr="00D240E3">
        <w:rPr>
          <w:lang w:val="es-CL"/>
        </w:rPr>
        <w:t>Estos hallazgos sugieren que para promover una mayor integración ocupacional en el mercado laboral chileno se requiere de políticas públicas que aborden no solo las barreras estructurales que enfrentan las mujeres para ingresar a sectores masculinizados, sino también aquellas que limitan la entrada de los hombres a empleos feminizados. Fomentar el acceso a recursos educativos, ofrecer incentivos económicos y cambiar las percepciones sociales sobre el valor de los trabajos feminizados son aspectos clave para reducir la segregación de género. Además, resulta fundamental explorar cómo la redistribución de las responsabilidades de cuidado y la flexibilización de las políticas laborales podrían facilitar trayectorias laborales más equitativas para ambos géneros.</w:t>
      </w:r>
    </w:p>
    <w:p w14:paraId="6FAD3726" w14:textId="77777777" w:rsidR="00D240E3" w:rsidRDefault="00D240E3" w:rsidP="00B71F96">
      <w:pPr>
        <w:spacing w:after="240" w:line="240" w:lineRule="auto"/>
        <w:jc w:val="both"/>
        <w:rPr>
          <w:lang w:val="es-CL"/>
        </w:rPr>
      </w:pPr>
      <w:r w:rsidRPr="00D240E3">
        <w:rPr>
          <w:lang w:val="es-CL"/>
        </w:rPr>
        <w:t>Si bien este estudio aporta evidencia valiosa sobre los factores que inciden en la inserción laboral atípica en Chile, es importante avanzar en investigaciones cualitativas que permitan comprender en mayor profundidad las motivaciones, barreras y experiencias personales de quienes trabajan en ocupaciones altamente segregadas. La exploración de estos aspectos podría ofrecer nuevas claves para diseñar políticas públicas más efectivas. Asimismo, los hallazgos refuerzan la importancia de promover políticas exitosas ya implementadas, como los programas de capacitación en oficios no tradicionales, que han demostrado ser una vía concreta para ampliar las oportunidades laborales y contribuir a una integración ocupacional más equitativa. Potenciar y expandir este tipo de iniciativas, junto con políticas que desafíen las normas tradicionales de género, resulta clave para avanzar hacia un mercado laboral menos segregad</w:t>
      </w:r>
      <w:r w:rsidR="009B26D8">
        <w:rPr>
          <w:lang w:val="es-CL"/>
        </w:rPr>
        <w:t>os</w:t>
      </w:r>
      <w:r w:rsidR="00181EC0">
        <w:rPr>
          <w:lang w:val="es-CL"/>
        </w:rPr>
        <w:t>.</w:t>
      </w:r>
    </w:p>
    <w:p w14:paraId="19220E9D" w14:textId="77777777" w:rsidR="00181EC0" w:rsidRDefault="00181EC0" w:rsidP="00B71F96">
      <w:pPr>
        <w:spacing w:after="240" w:line="240" w:lineRule="auto"/>
        <w:jc w:val="both"/>
        <w:rPr>
          <w:lang w:val="es-CL"/>
        </w:rPr>
      </w:pPr>
    </w:p>
    <w:p w14:paraId="25418A26" w14:textId="77777777" w:rsidR="0061132A" w:rsidRDefault="0061132A">
      <w:pPr>
        <w:spacing w:after="240" w:line="240" w:lineRule="auto"/>
        <w:jc w:val="both"/>
        <w:rPr>
          <w:b/>
          <w:bCs/>
          <w:color w:val="000000"/>
          <w:sz w:val="24"/>
          <w:szCs w:val="24"/>
          <w:lang w:val="es-CL"/>
        </w:rPr>
      </w:pPr>
    </w:p>
    <w:p w14:paraId="483DA2BF" w14:textId="77777777" w:rsidR="0061132A" w:rsidRDefault="0061132A">
      <w:pPr>
        <w:spacing w:after="240" w:line="240" w:lineRule="auto"/>
        <w:jc w:val="both"/>
        <w:rPr>
          <w:b/>
          <w:bCs/>
          <w:color w:val="000000"/>
          <w:sz w:val="24"/>
          <w:szCs w:val="24"/>
          <w:lang w:val="es-CL"/>
        </w:rPr>
      </w:pPr>
    </w:p>
    <w:p w14:paraId="1EA6A32D" w14:textId="77777777" w:rsidR="0061132A" w:rsidRDefault="0061132A">
      <w:pPr>
        <w:spacing w:after="240" w:line="240" w:lineRule="auto"/>
        <w:jc w:val="both"/>
        <w:rPr>
          <w:b/>
          <w:bCs/>
          <w:color w:val="000000"/>
          <w:sz w:val="24"/>
          <w:szCs w:val="24"/>
          <w:lang w:val="es-CL"/>
        </w:rPr>
      </w:pPr>
    </w:p>
    <w:p w14:paraId="0B82520C" w14:textId="77777777" w:rsidR="0061132A" w:rsidRDefault="0061132A">
      <w:pPr>
        <w:spacing w:after="240" w:line="240" w:lineRule="auto"/>
        <w:jc w:val="both"/>
        <w:rPr>
          <w:b/>
          <w:bCs/>
          <w:color w:val="000000"/>
          <w:sz w:val="24"/>
          <w:szCs w:val="24"/>
          <w:lang w:val="es-CL"/>
        </w:rPr>
      </w:pPr>
    </w:p>
    <w:p w14:paraId="0546DB7C" w14:textId="77777777" w:rsidR="0061132A" w:rsidRDefault="0061132A">
      <w:pPr>
        <w:spacing w:after="240" w:line="240" w:lineRule="auto"/>
        <w:jc w:val="both"/>
        <w:rPr>
          <w:b/>
          <w:bCs/>
          <w:color w:val="000000"/>
          <w:sz w:val="24"/>
          <w:szCs w:val="24"/>
          <w:lang w:val="es-CL"/>
        </w:rPr>
      </w:pPr>
    </w:p>
    <w:p w14:paraId="74E9310E" w14:textId="77777777" w:rsidR="0061132A" w:rsidRDefault="0061132A">
      <w:pPr>
        <w:spacing w:after="240" w:line="240" w:lineRule="auto"/>
        <w:jc w:val="both"/>
        <w:rPr>
          <w:b/>
          <w:bCs/>
          <w:color w:val="000000"/>
          <w:sz w:val="24"/>
          <w:szCs w:val="24"/>
          <w:lang w:val="es-CL"/>
        </w:rPr>
      </w:pPr>
    </w:p>
    <w:p w14:paraId="2D699AD8" w14:textId="77777777" w:rsidR="0061132A" w:rsidRDefault="0061132A">
      <w:pPr>
        <w:spacing w:after="240" w:line="240" w:lineRule="auto"/>
        <w:jc w:val="both"/>
        <w:rPr>
          <w:b/>
          <w:bCs/>
          <w:color w:val="000000"/>
          <w:sz w:val="24"/>
          <w:szCs w:val="24"/>
          <w:lang w:val="es-CL"/>
        </w:rPr>
      </w:pPr>
    </w:p>
    <w:p w14:paraId="311F3C2A" w14:textId="77777777" w:rsidR="0061132A" w:rsidRDefault="0061132A">
      <w:pPr>
        <w:spacing w:after="240" w:line="240" w:lineRule="auto"/>
        <w:jc w:val="both"/>
        <w:rPr>
          <w:b/>
          <w:bCs/>
          <w:color w:val="000000"/>
          <w:sz w:val="24"/>
          <w:szCs w:val="24"/>
          <w:lang w:val="es-CL"/>
        </w:rPr>
      </w:pPr>
    </w:p>
    <w:p w14:paraId="29247006" w14:textId="47660D76" w:rsidR="00CA060F" w:rsidRDefault="00453DFC">
      <w:pPr>
        <w:spacing w:after="240" w:line="240" w:lineRule="auto"/>
        <w:jc w:val="both"/>
        <w:rPr>
          <w:b/>
          <w:bCs/>
          <w:color w:val="000000"/>
          <w:sz w:val="24"/>
          <w:szCs w:val="24"/>
          <w:lang w:val="es-CL"/>
        </w:rPr>
      </w:pPr>
      <w:r>
        <w:rPr>
          <w:b/>
          <w:bCs/>
          <w:color w:val="000000"/>
          <w:sz w:val="24"/>
          <w:szCs w:val="24"/>
          <w:lang w:val="es-CL"/>
        </w:rPr>
        <w:lastRenderedPageBreak/>
        <w:t xml:space="preserve">Referencias </w:t>
      </w:r>
    </w:p>
    <w:p w14:paraId="5D1BB1E5"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Anker, R. (1997). La segregación profesional entre hombres y mujeres. Repaso de las teorías. </w:t>
      </w:r>
      <w:r w:rsidRPr="00D240E3">
        <w:rPr>
          <w:i/>
          <w:highlight w:val="white"/>
          <w:lang w:val="es-CL"/>
        </w:rPr>
        <w:t>Revista Internacional del Trabajo</w:t>
      </w:r>
      <w:r w:rsidRPr="00D240E3">
        <w:rPr>
          <w:highlight w:val="white"/>
          <w:lang w:val="es-CL"/>
        </w:rPr>
        <w:t xml:space="preserve">, </w:t>
      </w:r>
      <w:r w:rsidRPr="00D240E3">
        <w:rPr>
          <w:i/>
          <w:highlight w:val="white"/>
          <w:lang w:val="es-CL"/>
        </w:rPr>
        <w:t>116</w:t>
      </w:r>
      <w:r w:rsidRPr="00D240E3">
        <w:rPr>
          <w:highlight w:val="white"/>
          <w:lang w:val="es-CL"/>
        </w:rPr>
        <w:t>(3): 343-369.</w:t>
      </w:r>
    </w:p>
    <w:p w14:paraId="0A847C88" w14:textId="29922914" w:rsidR="00D240E3" w:rsidRPr="00D240E3" w:rsidRDefault="00D240E3" w:rsidP="00D240E3">
      <w:pPr>
        <w:spacing w:after="240" w:line="240" w:lineRule="auto"/>
        <w:ind w:left="720" w:hanging="720"/>
        <w:jc w:val="both"/>
        <w:rPr>
          <w:highlight w:val="white"/>
          <w:u w:val="single"/>
          <w:lang w:val="en-US"/>
        </w:rPr>
      </w:pPr>
      <w:proofErr w:type="spellStart"/>
      <w:r w:rsidRPr="0061132A">
        <w:rPr>
          <w:highlight w:val="white"/>
          <w:lang w:val="es-CL"/>
        </w:rPr>
        <w:t>Bagilhole</w:t>
      </w:r>
      <w:proofErr w:type="spellEnd"/>
      <w:r w:rsidRPr="0061132A">
        <w:rPr>
          <w:highlight w:val="white"/>
          <w:lang w:val="es-CL"/>
        </w:rPr>
        <w:t xml:space="preserve">, B., &amp; Cross, S. (2006). </w:t>
      </w:r>
      <w:r w:rsidRPr="00D240E3">
        <w:rPr>
          <w:highlight w:val="white"/>
          <w:lang w:val="en-US"/>
        </w:rPr>
        <w:t xml:space="preserve">'It never struck me as female': Investigating men's entry into female-dominated occupations. </w:t>
      </w:r>
      <w:r w:rsidRPr="00D240E3">
        <w:rPr>
          <w:i/>
          <w:highlight w:val="white"/>
          <w:lang w:val="en-US"/>
        </w:rPr>
        <w:t>Journal of Gender Studies, 15</w:t>
      </w:r>
      <w:r w:rsidRPr="00D240E3">
        <w:rPr>
          <w:highlight w:val="white"/>
          <w:lang w:val="en-US"/>
        </w:rPr>
        <w:t xml:space="preserve">(1), 35-48. </w:t>
      </w:r>
      <w:hyperlink r:id="rId21">
        <w:r w:rsidRPr="00D240E3">
          <w:rPr>
            <w:rStyle w:val="Hipervnculo"/>
            <w:highlight w:val="white"/>
            <w:lang w:val="en-US"/>
          </w:rPr>
          <w:t>https://doi.org/10.1080/09589230500486900</w:t>
        </w:r>
      </w:hyperlink>
    </w:p>
    <w:p w14:paraId="17AA14D2" w14:textId="77777777" w:rsidR="00D240E3" w:rsidRPr="00D240E3" w:rsidRDefault="00D240E3" w:rsidP="00D240E3">
      <w:pPr>
        <w:spacing w:after="240" w:line="240" w:lineRule="auto"/>
        <w:ind w:left="720" w:hanging="720"/>
        <w:jc w:val="both"/>
        <w:rPr>
          <w:highlight w:val="white"/>
          <w:lang w:val="en-US"/>
        </w:rPr>
      </w:pPr>
      <w:proofErr w:type="spellStart"/>
      <w:r w:rsidRPr="00D240E3">
        <w:rPr>
          <w:highlight w:val="white"/>
          <w:lang w:val="en-US"/>
        </w:rPr>
        <w:t>Benard</w:t>
      </w:r>
      <w:proofErr w:type="spellEnd"/>
      <w:r w:rsidRPr="00D240E3">
        <w:rPr>
          <w:highlight w:val="white"/>
          <w:lang w:val="en-US"/>
        </w:rPr>
        <w:t xml:space="preserve">, S., &amp; </w:t>
      </w:r>
      <w:proofErr w:type="spellStart"/>
      <w:r w:rsidRPr="00D240E3">
        <w:rPr>
          <w:highlight w:val="white"/>
          <w:lang w:val="en-US"/>
        </w:rPr>
        <w:t>Correll</w:t>
      </w:r>
      <w:proofErr w:type="spellEnd"/>
      <w:r w:rsidRPr="00D240E3">
        <w:rPr>
          <w:highlight w:val="white"/>
          <w:lang w:val="en-US"/>
        </w:rPr>
        <w:t xml:space="preserve">, S. J. (2010). Normative discrimination and the motherhood penalty. </w:t>
      </w:r>
      <w:r w:rsidRPr="00D240E3">
        <w:rPr>
          <w:i/>
          <w:highlight w:val="white"/>
          <w:lang w:val="en-US"/>
        </w:rPr>
        <w:t>Gender &amp; Society</w:t>
      </w:r>
      <w:r w:rsidRPr="00D240E3">
        <w:rPr>
          <w:highlight w:val="white"/>
          <w:lang w:val="en-US"/>
        </w:rPr>
        <w:t xml:space="preserve">, </w:t>
      </w:r>
      <w:r w:rsidRPr="00D240E3">
        <w:rPr>
          <w:i/>
          <w:highlight w:val="white"/>
          <w:lang w:val="en-US"/>
        </w:rPr>
        <w:t>24</w:t>
      </w:r>
      <w:r w:rsidRPr="00D240E3">
        <w:rPr>
          <w:highlight w:val="white"/>
          <w:lang w:val="en-US"/>
        </w:rPr>
        <w:t xml:space="preserve">(5), 616-646. </w:t>
      </w:r>
      <w:hyperlink r:id="rId22">
        <w:r w:rsidRPr="00D240E3">
          <w:rPr>
            <w:rStyle w:val="Hipervnculo"/>
            <w:highlight w:val="white"/>
            <w:lang w:val="en-US"/>
          </w:rPr>
          <w:t>https://doi.org/10.1177/0891243210383142</w:t>
        </w:r>
      </w:hyperlink>
    </w:p>
    <w:p w14:paraId="72ED8498" w14:textId="77777777" w:rsidR="00D240E3" w:rsidRPr="00D240E3" w:rsidRDefault="00D240E3" w:rsidP="00D240E3">
      <w:pPr>
        <w:spacing w:after="240" w:line="240" w:lineRule="auto"/>
        <w:ind w:left="720" w:hanging="720"/>
        <w:jc w:val="both"/>
        <w:rPr>
          <w:highlight w:val="white"/>
          <w:lang w:val="en-US"/>
        </w:rPr>
      </w:pPr>
      <w:proofErr w:type="spellStart"/>
      <w:r w:rsidRPr="00D240E3">
        <w:rPr>
          <w:highlight w:val="white"/>
          <w:lang w:val="en-US"/>
        </w:rPr>
        <w:t>Bettio</w:t>
      </w:r>
      <w:proofErr w:type="spellEnd"/>
      <w:r w:rsidRPr="00D240E3">
        <w:rPr>
          <w:highlight w:val="white"/>
          <w:lang w:val="en-US"/>
        </w:rPr>
        <w:t xml:space="preserve">, F. &amp; </w:t>
      </w:r>
      <w:proofErr w:type="spellStart"/>
      <w:r w:rsidRPr="00D240E3">
        <w:rPr>
          <w:highlight w:val="white"/>
          <w:lang w:val="en-US"/>
        </w:rPr>
        <w:t>Verashchagina</w:t>
      </w:r>
      <w:proofErr w:type="spellEnd"/>
      <w:r w:rsidRPr="00D240E3">
        <w:rPr>
          <w:highlight w:val="white"/>
          <w:lang w:val="en-US"/>
        </w:rPr>
        <w:t xml:space="preserve">, A. (2009). </w:t>
      </w:r>
      <w:r w:rsidRPr="00D240E3">
        <w:rPr>
          <w:i/>
          <w:highlight w:val="white"/>
          <w:lang w:val="en-US"/>
        </w:rPr>
        <w:t xml:space="preserve">Gender segregation in the </w:t>
      </w:r>
      <w:proofErr w:type="spellStart"/>
      <w:r w:rsidRPr="00D240E3">
        <w:rPr>
          <w:i/>
          <w:highlight w:val="white"/>
          <w:lang w:val="en-US"/>
        </w:rPr>
        <w:t>labour</w:t>
      </w:r>
      <w:proofErr w:type="spellEnd"/>
      <w:r w:rsidRPr="00D240E3">
        <w:rPr>
          <w:i/>
          <w:highlight w:val="white"/>
          <w:lang w:val="en-US"/>
        </w:rPr>
        <w:t xml:space="preserve"> market: Root causes, </w:t>
      </w:r>
      <w:proofErr w:type="gramStart"/>
      <w:r w:rsidRPr="00D240E3">
        <w:rPr>
          <w:i/>
          <w:highlight w:val="white"/>
          <w:lang w:val="en-US"/>
        </w:rPr>
        <w:t>implications</w:t>
      </w:r>
      <w:proofErr w:type="gramEnd"/>
      <w:r w:rsidRPr="00D240E3">
        <w:rPr>
          <w:i/>
          <w:highlight w:val="white"/>
          <w:lang w:val="en-US"/>
        </w:rPr>
        <w:t xml:space="preserve"> and policy responses in the EU</w:t>
      </w:r>
      <w:r w:rsidRPr="00D240E3">
        <w:rPr>
          <w:highlight w:val="white"/>
          <w:lang w:val="en-US"/>
        </w:rPr>
        <w:t>. European Commission.</w:t>
      </w:r>
    </w:p>
    <w:p w14:paraId="1D049FED"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Bradley, H. (1993). Across the great divide. In C. Williams (Ed.), </w:t>
      </w:r>
      <w:r w:rsidRPr="00D240E3">
        <w:rPr>
          <w:i/>
          <w:highlight w:val="white"/>
          <w:lang w:val="en-US"/>
        </w:rPr>
        <w:t xml:space="preserve">Doing ‘women's work’: Men in non-traditional occupations </w:t>
      </w:r>
      <w:r w:rsidRPr="00D240E3">
        <w:rPr>
          <w:highlight w:val="white"/>
          <w:lang w:val="en-US"/>
        </w:rPr>
        <w:t>(pp. 10-27). Sage.</w:t>
      </w:r>
    </w:p>
    <w:p w14:paraId="5577FF5E"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Bures, A. L., Henderson, D., Mayfield, J., Mayfield, M., &amp; Worley, J. (1995). The effects of spousal support and gender on worker's stress and job satisfaction: A cross national investigation of dual career couples. </w:t>
      </w:r>
      <w:r w:rsidRPr="00D240E3">
        <w:rPr>
          <w:i/>
          <w:highlight w:val="white"/>
          <w:lang w:val="en-US"/>
        </w:rPr>
        <w:t>Journal of Applied Business Research</w:t>
      </w:r>
      <w:r w:rsidRPr="00D240E3">
        <w:rPr>
          <w:highlight w:val="white"/>
          <w:lang w:val="en-US"/>
        </w:rPr>
        <w:t xml:space="preserve">, </w:t>
      </w:r>
      <w:r w:rsidRPr="00D240E3">
        <w:rPr>
          <w:i/>
          <w:highlight w:val="white"/>
          <w:lang w:val="en-US"/>
        </w:rPr>
        <w:t>12</w:t>
      </w:r>
      <w:r w:rsidRPr="00D240E3">
        <w:rPr>
          <w:highlight w:val="white"/>
          <w:lang w:val="en-US"/>
        </w:rPr>
        <w:t>(1), 52.</w:t>
      </w:r>
    </w:p>
    <w:p w14:paraId="778CA2CB"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Campbell, D. J., Campbell, K. M., &amp; Kennard, D. (1994). The effects of family responsibilities on the work commitment and job performance of non</w:t>
      </w:r>
      <w:r w:rsidRPr="00D240E3">
        <w:rPr>
          <w:rFonts w:ascii="Cambria Math" w:hAnsi="Cambria Math" w:cs="Cambria Math"/>
          <w:highlight w:val="white"/>
          <w:lang w:val="en-US"/>
        </w:rPr>
        <w:t>‐</w:t>
      </w:r>
      <w:r w:rsidRPr="00D240E3">
        <w:rPr>
          <w:highlight w:val="white"/>
          <w:lang w:val="en-US"/>
        </w:rPr>
        <w:t xml:space="preserve">professional women. </w:t>
      </w:r>
      <w:r w:rsidRPr="00D240E3">
        <w:rPr>
          <w:i/>
          <w:highlight w:val="white"/>
          <w:lang w:val="en-US"/>
        </w:rPr>
        <w:t>Journal of Occupational and Organizational Psychology</w:t>
      </w:r>
      <w:r w:rsidRPr="00D240E3">
        <w:rPr>
          <w:highlight w:val="white"/>
          <w:lang w:val="en-US"/>
        </w:rPr>
        <w:t xml:space="preserve">, </w:t>
      </w:r>
      <w:r w:rsidRPr="00D240E3">
        <w:rPr>
          <w:i/>
          <w:highlight w:val="white"/>
          <w:lang w:val="en-US"/>
        </w:rPr>
        <w:t>67</w:t>
      </w:r>
      <w:r w:rsidRPr="00D240E3">
        <w:rPr>
          <w:highlight w:val="white"/>
          <w:lang w:val="en-US"/>
        </w:rPr>
        <w:t>(4), 283-296.</w:t>
      </w:r>
    </w:p>
    <w:p w14:paraId="694E4A4B"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n-US"/>
        </w:rPr>
        <w:t xml:space="preserve">Caro, P., </w:t>
      </w:r>
      <w:proofErr w:type="spellStart"/>
      <w:r w:rsidRPr="00D240E3">
        <w:rPr>
          <w:highlight w:val="white"/>
          <w:lang w:val="en-US"/>
        </w:rPr>
        <w:t>Ilabaca</w:t>
      </w:r>
      <w:proofErr w:type="spellEnd"/>
      <w:r w:rsidRPr="00D240E3">
        <w:rPr>
          <w:highlight w:val="white"/>
          <w:lang w:val="en-US"/>
        </w:rPr>
        <w:t xml:space="preserve">, P., Román, H., Armijo, L., </w:t>
      </w:r>
      <w:proofErr w:type="spellStart"/>
      <w:r w:rsidRPr="00D240E3">
        <w:rPr>
          <w:highlight w:val="white"/>
          <w:lang w:val="en-US"/>
        </w:rPr>
        <w:t>Celis</w:t>
      </w:r>
      <w:proofErr w:type="spellEnd"/>
      <w:r w:rsidRPr="00D240E3">
        <w:rPr>
          <w:highlight w:val="white"/>
          <w:lang w:val="en-US"/>
        </w:rPr>
        <w:t xml:space="preserve">, K., &amp; Meyer, L. (2019). </w:t>
      </w:r>
      <w:r w:rsidRPr="00D240E3">
        <w:rPr>
          <w:i/>
          <w:highlight w:val="white"/>
          <w:lang w:val="es-CL"/>
        </w:rPr>
        <w:t>Inclusión sustentable de mujeres en industrias masculinizadas. La minería en Chile</w:t>
      </w:r>
      <w:r w:rsidRPr="00D240E3">
        <w:rPr>
          <w:highlight w:val="white"/>
          <w:lang w:val="es-CL"/>
        </w:rPr>
        <w:t>. Ediciones Universidad Santo Tomás.</w:t>
      </w:r>
    </w:p>
    <w:p w14:paraId="7B850585"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Chile Mujeres. (2024, marzo). </w:t>
      </w:r>
      <w:r w:rsidRPr="00D240E3">
        <w:rPr>
          <w:i/>
          <w:highlight w:val="white"/>
          <w:lang w:val="es-CL"/>
        </w:rPr>
        <w:t>Estudio anual 2023: Zoom de género</w:t>
      </w:r>
      <w:r w:rsidRPr="00D240E3">
        <w:rPr>
          <w:highlight w:val="white"/>
          <w:lang w:val="es-CL"/>
        </w:rPr>
        <w:t xml:space="preserve">. Observatorio del Contexto Económico Universidad Diego Portales, Banco Interamericano de Desarrollo &amp; Cámara de Comercio de Santiago. </w:t>
      </w:r>
      <w:hyperlink r:id="rId23">
        <w:r w:rsidRPr="00D240E3">
          <w:rPr>
            <w:rStyle w:val="Hipervnculo"/>
            <w:highlight w:val="white"/>
            <w:lang w:val="es-CL"/>
          </w:rPr>
          <w:t>https://www.chilemujeres.cl/wp-content/uploads/2024/03/Informe-Anual-2023_Zoom-de-Genero.1.pdf</w:t>
        </w:r>
      </w:hyperlink>
    </w:p>
    <w:p w14:paraId="3931BD32"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Comisión Chilena del Cobre. (2022). </w:t>
      </w:r>
      <w:r w:rsidRPr="00D240E3">
        <w:rPr>
          <w:i/>
          <w:highlight w:val="white"/>
          <w:lang w:val="es-CL"/>
        </w:rPr>
        <w:t>Políticas de género vinculadas al sector minero.</w:t>
      </w:r>
      <w:r w:rsidRPr="00D240E3">
        <w:rPr>
          <w:highlight w:val="white"/>
          <w:lang w:val="es-CL"/>
        </w:rPr>
        <w:t xml:space="preserve"> </w:t>
      </w:r>
      <w:hyperlink r:id="rId24">
        <w:r w:rsidRPr="00D240E3">
          <w:rPr>
            <w:rStyle w:val="Hipervnculo"/>
            <w:highlight w:val="white"/>
            <w:lang w:val="es-CL"/>
          </w:rPr>
          <w:t>https://www.cochilco.cl/Listado%20Temtico/Políticas%20de%20genero%20vinculadas%20al%20sector%20minero%20VF.pdf</w:t>
        </w:r>
      </w:hyperlink>
      <w:r w:rsidRPr="00D240E3">
        <w:rPr>
          <w:highlight w:val="white"/>
          <w:lang w:val="es-CL"/>
        </w:rPr>
        <w:t xml:space="preserve"> </w:t>
      </w:r>
    </w:p>
    <w:p w14:paraId="443406FF"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Comunidad Mujer. (2016, abril). </w:t>
      </w:r>
      <w:r w:rsidRPr="00D240E3">
        <w:rPr>
          <w:i/>
          <w:highlight w:val="white"/>
          <w:lang w:val="es-CL"/>
        </w:rPr>
        <w:t xml:space="preserve">Informe GET, género, educación y  trabajo: La brecha persistente. Primer estudio sobre la desigualdad de género en el ciclo de vida. Una revisión de los últimos 25 años. Chile. </w:t>
      </w:r>
      <w:hyperlink r:id="rId25">
        <w:r w:rsidRPr="00D240E3">
          <w:rPr>
            <w:rStyle w:val="Hipervnculo"/>
            <w:highlight w:val="white"/>
            <w:lang w:val="es-CL"/>
          </w:rPr>
          <w:t>https://comunidadmujer.cl/informe-get-2016-la-brecha-persistente-primer-estudio-sobre-la-desigualdad-de-genero-en-el-ciclo-de-vida/</w:t>
        </w:r>
      </w:hyperlink>
    </w:p>
    <w:p w14:paraId="1AFD4AB1"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Datta, K.</w:t>
      </w:r>
      <w:proofErr w:type="gramStart"/>
      <w:r w:rsidRPr="00D240E3">
        <w:rPr>
          <w:highlight w:val="white"/>
          <w:lang w:val="en-US"/>
        </w:rPr>
        <w:t>,  McIlwaine</w:t>
      </w:r>
      <w:proofErr w:type="gramEnd"/>
      <w:r w:rsidRPr="00D240E3">
        <w:rPr>
          <w:highlight w:val="white"/>
          <w:lang w:val="en-US"/>
        </w:rPr>
        <w:t xml:space="preserve">, C.,  Herbert, J., </w:t>
      </w:r>
      <w:proofErr w:type="spellStart"/>
      <w:r w:rsidRPr="00D240E3">
        <w:rPr>
          <w:highlight w:val="white"/>
          <w:lang w:val="en-US"/>
        </w:rPr>
        <w:t>Evans,Y</w:t>
      </w:r>
      <w:proofErr w:type="spellEnd"/>
      <w:r w:rsidRPr="00D240E3">
        <w:rPr>
          <w:highlight w:val="white"/>
          <w:lang w:val="en-US"/>
        </w:rPr>
        <w:t xml:space="preserve">., May, J., &amp; Wills, J. (2009). Men on the move: Narratives of migration and work among low-paid migrant men in London. </w:t>
      </w:r>
      <w:r w:rsidRPr="00D240E3">
        <w:rPr>
          <w:i/>
          <w:highlight w:val="white"/>
          <w:lang w:val="en-US"/>
        </w:rPr>
        <w:t>Social and Cultural Geography</w:t>
      </w:r>
      <w:r w:rsidRPr="00D240E3">
        <w:rPr>
          <w:highlight w:val="white"/>
          <w:lang w:val="en-US"/>
        </w:rPr>
        <w:t xml:space="preserve">, </w:t>
      </w:r>
      <w:r w:rsidRPr="00D240E3">
        <w:rPr>
          <w:i/>
          <w:highlight w:val="white"/>
          <w:lang w:val="en-US"/>
        </w:rPr>
        <w:t>10</w:t>
      </w:r>
      <w:r w:rsidRPr="00D240E3">
        <w:rPr>
          <w:highlight w:val="white"/>
          <w:lang w:val="en-US"/>
        </w:rPr>
        <w:t>(8), 853-873.</w:t>
      </w:r>
    </w:p>
    <w:p w14:paraId="02272AEB" w14:textId="77777777" w:rsidR="00D240E3" w:rsidRPr="00D240E3" w:rsidRDefault="00D240E3" w:rsidP="00D240E3">
      <w:pPr>
        <w:spacing w:after="240" w:line="240" w:lineRule="auto"/>
        <w:ind w:left="720" w:hanging="720"/>
        <w:jc w:val="both"/>
        <w:rPr>
          <w:highlight w:val="white"/>
          <w:lang w:val="en-US"/>
        </w:rPr>
      </w:pPr>
      <w:proofErr w:type="spellStart"/>
      <w:r w:rsidRPr="00D240E3">
        <w:rPr>
          <w:highlight w:val="white"/>
          <w:lang w:val="en-US"/>
        </w:rPr>
        <w:t>Eagly</w:t>
      </w:r>
      <w:proofErr w:type="spellEnd"/>
      <w:r w:rsidRPr="00D240E3">
        <w:rPr>
          <w:highlight w:val="white"/>
          <w:lang w:val="en-US"/>
        </w:rPr>
        <w:t xml:space="preserve">, A. H. (1987). </w:t>
      </w:r>
      <w:r w:rsidRPr="00D240E3">
        <w:rPr>
          <w:i/>
          <w:highlight w:val="white"/>
          <w:lang w:val="en-US"/>
        </w:rPr>
        <w:t>Sex differences in social behavior: A social</w:t>
      </w:r>
      <w:r w:rsidRPr="00D240E3">
        <w:rPr>
          <w:rFonts w:ascii="Cambria Math" w:hAnsi="Cambria Math" w:cs="Cambria Math"/>
          <w:i/>
          <w:highlight w:val="white"/>
          <w:lang w:val="en-US"/>
        </w:rPr>
        <w:t>‐</w:t>
      </w:r>
      <w:r w:rsidRPr="00D240E3">
        <w:rPr>
          <w:i/>
          <w:highlight w:val="white"/>
          <w:lang w:val="en-US"/>
        </w:rPr>
        <w:t>role interpretation</w:t>
      </w:r>
      <w:r w:rsidRPr="00D240E3">
        <w:rPr>
          <w:highlight w:val="white"/>
          <w:lang w:val="en-US"/>
        </w:rPr>
        <w:t>. Lawrence Erlbaum.</w:t>
      </w:r>
    </w:p>
    <w:p w14:paraId="33A618D8" w14:textId="77777777" w:rsidR="00D240E3" w:rsidRPr="00D240E3" w:rsidRDefault="00D240E3" w:rsidP="00D240E3">
      <w:pPr>
        <w:spacing w:after="240" w:line="240" w:lineRule="auto"/>
        <w:ind w:left="720" w:hanging="720"/>
        <w:jc w:val="both"/>
        <w:rPr>
          <w:highlight w:val="white"/>
          <w:lang w:val="en-US"/>
        </w:rPr>
      </w:pPr>
      <w:proofErr w:type="spellStart"/>
      <w:r w:rsidRPr="00D240E3">
        <w:rPr>
          <w:highlight w:val="white"/>
          <w:lang w:val="en-US"/>
        </w:rPr>
        <w:lastRenderedPageBreak/>
        <w:t>Eagly</w:t>
      </w:r>
      <w:proofErr w:type="spellEnd"/>
      <w:r w:rsidRPr="00D240E3">
        <w:rPr>
          <w:highlight w:val="white"/>
          <w:lang w:val="en-US"/>
        </w:rPr>
        <w:t xml:space="preserve">, A. H., &amp; Wood, W. (2012). Social role theory. In P. A. Van Lange, A. W. </w:t>
      </w:r>
      <w:proofErr w:type="spellStart"/>
      <w:r w:rsidRPr="00D240E3">
        <w:rPr>
          <w:highlight w:val="white"/>
          <w:lang w:val="en-US"/>
        </w:rPr>
        <w:t>Kruglanski</w:t>
      </w:r>
      <w:proofErr w:type="spellEnd"/>
      <w:r w:rsidRPr="00D240E3">
        <w:rPr>
          <w:highlight w:val="white"/>
          <w:lang w:val="en-US"/>
        </w:rPr>
        <w:t xml:space="preserve">, &amp; E. T. Higgins (Eds.), </w:t>
      </w:r>
      <w:r w:rsidRPr="00D240E3">
        <w:rPr>
          <w:i/>
          <w:highlight w:val="white"/>
          <w:lang w:val="en-US"/>
        </w:rPr>
        <w:t xml:space="preserve">Handbook of theories of social psychology </w:t>
      </w:r>
      <w:r w:rsidRPr="00D240E3">
        <w:rPr>
          <w:highlight w:val="white"/>
          <w:lang w:val="en-US"/>
        </w:rPr>
        <w:t xml:space="preserve">(Vol. 2, pp. 458- 476). Sage Publications Ltd. </w:t>
      </w:r>
      <w:hyperlink r:id="rId26">
        <w:r w:rsidRPr="00D240E3">
          <w:rPr>
            <w:rStyle w:val="Hipervnculo"/>
            <w:highlight w:val="white"/>
            <w:lang w:val="en-US"/>
          </w:rPr>
          <w:t>https://doi.org/10.4135/9781446249222.n49</w:t>
        </w:r>
      </w:hyperlink>
    </w:p>
    <w:p w14:paraId="0613D50A"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Elson, D. (1999). Labor markets as gendered institutions: Equality, </w:t>
      </w:r>
      <w:proofErr w:type="gramStart"/>
      <w:r w:rsidRPr="00D240E3">
        <w:rPr>
          <w:highlight w:val="white"/>
          <w:lang w:val="en-US"/>
        </w:rPr>
        <w:t>efficiency</w:t>
      </w:r>
      <w:proofErr w:type="gramEnd"/>
      <w:r w:rsidRPr="00D240E3">
        <w:rPr>
          <w:highlight w:val="white"/>
          <w:lang w:val="en-US"/>
        </w:rPr>
        <w:t xml:space="preserve"> and empowerment issues. </w:t>
      </w:r>
      <w:r w:rsidRPr="00D240E3">
        <w:rPr>
          <w:i/>
          <w:highlight w:val="white"/>
          <w:lang w:val="en-US"/>
        </w:rPr>
        <w:t>World Development</w:t>
      </w:r>
      <w:r w:rsidRPr="00D240E3">
        <w:rPr>
          <w:highlight w:val="white"/>
          <w:lang w:val="en-US"/>
        </w:rPr>
        <w:t xml:space="preserve">, </w:t>
      </w:r>
      <w:r w:rsidRPr="00D240E3">
        <w:rPr>
          <w:i/>
          <w:highlight w:val="white"/>
          <w:lang w:val="en-US"/>
        </w:rPr>
        <w:t>27</w:t>
      </w:r>
      <w:r w:rsidRPr="00D240E3">
        <w:rPr>
          <w:highlight w:val="white"/>
          <w:lang w:val="en-US"/>
        </w:rPr>
        <w:t xml:space="preserve">(3), 611-627. </w:t>
      </w:r>
      <w:r w:rsidRPr="00D240E3">
        <w:rPr>
          <w:highlight w:val="white"/>
          <w:u w:val="single"/>
          <w:lang w:val="en-US"/>
        </w:rPr>
        <w:t>https://doi.org/10.1016/S0305-750X(98)00147-8</w:t>
      </w:r>
    </w:p>
    <w:p w14:paraId="41E09E73"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England, P. (2010). The gender revolution. </w:t>
      </w:r>
      <w:r w:rsidRPr="00D240E3">
        <w:rPr>
          <w:i/>
          <w:highlight w:val="white"/>
          <w:lang w:val="en-US"/>
        </w:rPr>
        <w:t>Gender &amp; Society</w:t>
      </w:r>
      <w:r w:rsidRPr="00D240E3">
        <w:rPr>
          <w:highlight w:val="white"/>
          <w:lang w:val="en-US"/>
        </w:rPr>
        <w:t xml:space="preserve">, </w:t>
      </w:r>
      <w:r w:rsidRPr="00D240E3">
        <w:rPr>
          <w:i/>
          <w:highlight w:val="white"/>
          <w:lang w:val="en-US"/>
        </w:rPr>
        <w:t>24</w:t>
      </w:r>
      <w:r w:rsidRPr="00D240E3">
        <w:rPr>
          <w:highlight w:val="white"/>
          <w:lang w:val="en-US"/>
        </w:rPr>
        <w:t>(2), 149-166.</w:t>
      </w:r>
      <w:r w:rsidRPr="00D240E3">
        <w:rPr>
          <w:highlight w:val="white"/>
          <w:u w:val="single"/>
          <w:lang w:val="en-US"/>
        </w:rPr>
        <w:t xml:space="preserve"> </w:t>
      </w:r>
      <w:hyperlink r:id="rId27">
        <w:r w:rsidRPr="00D240E3">
          <w:rPr>
            <w:rStyle w:val="Hipervnculo"/>
            <w:highlight w:val="white"/>
            <w:lang w:val="en-US"/>
          </w:rPr>
          <w:t>https://doi.org/10.1177/0891243210361475</w:t>
        </w:r>
      </w:hyperlink>
    </w:p>
    <w:p w14:paraId="612B75FF"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England, P. (2011). Reassessing the uneven gender revolution and its slowdown. </w:t>
      </w:r>
      <w:r w:rsidRPr="00D240E3">
        <w:rPr>
          <w:i/>
          <w:highlight w:val="white"/>
          <w:lang w:val="en-US"/>
        </w:rPr>
        <w:t>Gender &amp; Society</w:t>
      </w:r>
      <w:r w:rsidRPr="00D240E3">
        <w:rPr>
          <w:highlight w:val="white"/>
          <w:lang w:val="en-US"/>
        </w:rPr>
        <w:t xml:space="preserve">, </w:t>
      </w:r>
      <w:r w:rsidRPr="00D240E3">
        <w:rPr>
          <w:i/>
          <w:highlight w:val="white"/>
          <w:lang w:val="en-US"/>
        </w:rPr>
        <w:t>25</w:t>
      </w:r>
      <w:r w:rsidRPr="00D240E3">
        <w:rPr>
          <w:highlight w:val="white"/>
          <w:lang w:val="en-US"/>
        </w:rPr>
        <w:t xml:space="preserve">(1), 113-123. </w:t>
      </w:r>
      <w:hyperlink r:id="rId28">
        <w:r w:rsidRPr="00D240E3">
          <w:rPr>
            <w:rStyle w:val="Hipervnculo"/>
            <w:highlight w:val="white"/>
            <w:lang w:val="en-US"/>
          </w:rPr>
          <w:t>https://doi.org/10.1177/0891243210391461</w:t>
        </w:r>
      </w:hyperlink>
    </w:p>
    <w:p w14:paraId="5B5A97C5"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England, P., </w:t>
      </w:r>
      <w:proofErr w:type="spellStart"/>
      <w:r w:rsidRPr="00D240E3">
        <w:rPr>
          <w:highlight w:val="white"/>
          <w:lang w:val="en-US"/>
        </w:rPr>
        <w:t>Gornick</w:t>
      </w:r>
      <w:proofErr w:type="spellEnd"/>
      <w:r w:rsidRPr="00D240E3">
        <w:rPr>
          <w:highlight w:val="white"/>
          <w:lang w:val="en-US"/>
        </w:rPr>
        <w:t xml:space="preserve">, J. C., &amp; Shafer, E. F. (2008). Is it better at the top? How women’s employment and the gender earnings gap vary by education in sixteen countries. </w:t>
      </w:r>
      <w:r w:rsidRPr="00D240E3">
        <w:rPr>
          <w:i/>
          <w:highlight w:val="white"/>
          <w:lang w:val="en-US"/>
        </w:rPr>
        <w:t>In Annual meeting of the American Sociological Association</w:t>
      </w:r>
      <w:r w:rsidRPr="00D240E3">
        <w:rPr>
          <w:highlight w:val="white"/>
          <w:lang w:val="en-US"/>
        </w:rPr>
        <w:t>.</w:t>
      </w:r>
    </w:p>
    <w:p w14:paraId="3D7D3C21"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n-US"/>
        </w:rPr>
        <w:t>England, P. (2015). The incomplete gender revolution</w:t>
      </w:r>
      <w:r w:rsidRPr="00D240E3">
        <w:rPr>
          <w:i/>
          <w:highlight w:val="white"/>
          <w:lang w:val="en-US"/>
        </w:rPr>
        <w:t xml:space="preserve">. </w:t>
      </w:r>
      <w:r w:rsidRPr="00181EC0">
        <w:rPr>
          <w:i/>
          <w:highlight w:val="white"/>
          <w:lang w:val="es-CL"/>
        </w:rPr>
        <w:t>Silver Dialogues</w:t>
      </w:r>
      <w:r w:rsidRPr="00181EC0">
        <w:rPr>
          <w:highlight w:val="white"/>
          <w:lang w:val="es-CL"/>
        </w:rPr>
        <w:t xml:space="preserve">. </w:t>
      </w:r>
      <w:hyperlink r:id="rId29">
        <w:r w:rsidRPr="00D240E3">
          <w:rPr>
            <w:rStyle w:val="Hipervnculo"/>
            <w:highlight w:val="white"/>
            <w:lang w:val="es-CL"/>
          </w:rPr>
          <w:t>http://silverdialogues</w:t>
        </w:r>
      </w:hyperlink>
      <w:r w:rsidRPr="00D240E3">
        <w:rPr>
          <w:highlight w:val="white"/>
          <w:lang w:val="es-CL"/>
        </w:rPr>
        <w:t xml:space="preserve">.fas.nyu.edu/page/appointed </w:t>
      </w:r>
    </w:p>
    <w:p w14:paraId="0878967B"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Espino, A., De los Santos, D. (2019). </w:t>
      </w:r>
      <w:r w:rsidRPr="00D240E3">
        <w:rPr>
          <w:i/>
          <w:highlight w:val="white"/>
          <w:lang w:val="es-CL"/>
        </w:rPr>
        <w:t>La segregación horizontal de género en los mercados laborales de ocho países de América Latina: implicancias para las desigualdades de género</w:t>
      </w:r>
      <w:r w:rsidRPr="00D240E3">
        <w:rPr>
          <w:highlight w:val="white"/>
          <w:lang w:val="es-CL"/>
        </w:rPr>
        <w:t xml:space="preserve">. Organización Internacional del Trabajo &amp; Programa de Naciones Unidas para el Desarrollo. </w:t>
      </w:r>
      <w:hyperlink r:id="rId30">
        <w:r w:rsidRPr="00D240E3">
          <w:rPr>
            <w:rStyle w:val="Hipervnculo"/>
            <w:highlight w:val="white"/>
            <w:lang w:val="es-CL"/>
          </w:rPr>
          <w:t>https://www.ilo.org/es/publications/la-segregacion-horizontal-de-genero-en-los-mercados-laborales-de-ocho-0</w:t>
        </w:r>
      </w:hyperlink>
    </w:p>
    <w:p w14:paraId="1531B405"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n-US"/>
        </w:rPr>
        <w:t xml:space="preserve">Gupta, S. (2007). Autonomy, dependence, or display? The relationship between married women’s earnings and housework. </w:t>
      </w:r>
      <w:proofErr w:type="spellStart"/>
      <w:r w:rsidRPr="00D240E3">
        <w:rPr>
          <w:i/>
          <w:highlight w:val="white"/>
          <w:lang w:val="es-CL"/>
        </w:rPr>
        <w:t>Journal</w:t>
      </w:r>
      <w:proofErr w:type="spellEnd"/>
      <w:r w:rsidRPr="00D240E3">
        <w:rPr>
          <w:i/>
          <w:highlight w:val="white"/>
          <w:lang w:val="es-CL"/>
        </w:rPr>
        <w:t xml:space="preserve"> of </w:t>
      </w:r>
      <w:proofErr w:type="spellStart"/>
      <w:r w:rsidRPr="00D240E3">
        <w:rPr>
          <w:i/>
          <w:highlight w:val="white"/>
          <w:lang w:val="es-CL"/>
        </w:rPr>
        <w:t>Marriage</w:t>
      </w:r>
      <w:proofErr w:type="spellEnd"/>
      <w:r w:rsidRPr="00D240E3">
        <w:rPr>
          <w:i/>
          <w:highlight w:val="white"/>
          <w:lang w:val="es-CL"/>
        </w:rPr>
        <w:t xml:space="preserve"> and </w:t>
      </w:r>
      <w:proofErr w:type="spellStart"/>
      <w:r w:rsidRPr="00D240E3">
        <w:rPr>
          <w:i/>
          <w:highlight w:val="white"/>
          <w:lang w:val="es-CL"/>
        </w:rPr>
        <w:t>Family</w:t>
      </w:r>
      <w:proofErr w:type="spellEnd"/>
      <w:r w:rsidRPr="00D240E3">
        <w:rPr>
          <w:highlight w:val="white"/>
          <w:lang w:val="es-CL"/>
        </w:rPr>
        <w:t xml:space="preserve">, </w:t>
      </w:r>
      <w:r w:rsidRPr="00D240E3">
        <w:rPr>
          <w:i/>
          <w:highlight w:val="white"/>
          <w:lang w:val="es-CL"/>
        </w:rPr>
        <w:t>69</w:t>
      </w:r>
      <w:r w:rsidRPr="00D240E3">
        <w:rPr>
          <w:highlight w:val="white"/>
          <w:lang w:val="es-CL"/>
        </w:rPr>
        <w:t xml:space="preserve">, 399-417. </w:t>
      </w:r>
    </w:p>
    <w:p w14:paraId="2ED3D44C"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s-CL"/>
        </w:rPr>
        <w:t xml:space="preserve">Guzmán, D. (2021). Brechas de género en la educación superior en Chile y su impacto en la segregación laboral. </w:t>
      </w:r>
      <w:r w:rsidRPr="00D240E3">
        <w:rPr>
          <w:highlight w:val="white"/>
          <w:lang w:val="en-US"/>
        </w:rPr>
        <w:t xml:space="preserve">Una </w:t>
      </w:r>
      <w:proofErr w:type="spellStart"/>
      <w:r w:rsidRPr="00D240E3">
        <w:rPr>
          <w:highlight w:val="white"/>
          <w:lang w:val="en-US"/>
        </w:rPr>
        <w:t>revisión</w:t>
      </w:r>
      <w:proofErr w:type="spellEnd"/>
      <w:r w:rsidRPr="00D240E3">
        <w:rPr>
          <w:highlight w:val="white"/>
          <w:lang w:val="en-US"/>
        </w:rPr>
        <w:t xml:space="preserve"> </w:t>
      </w:r>
      <w:proofErr w:type="spellStart"/>
      <w:r w:rsidRPr="00D240E3">
        <w:rPr>
          <w:highlight w:val="white"/>
          <w:lang w:val="en-US"/>
        </w:rPr>
        <w:t>sistemática</w:t>
      </w:r>
      <w:proofErr w:type="spellEnd"/>
      <w:r w:rsidRPr="00D240E3">
        <w:rPr>
          <w:highlight w:val="white"/>
          <w:lang w:val="en-US"/>
        </w:rPr>
        <w:t xml:space="preserve"> de la </w:t>
      </w:r>
      <w:proofErr w:type="spellStart"/>
      <w:r w:rsidRPr="00D240E3">
        <w:rPr>
          <w:highlight w:val="white"/>
          <w:lang w:val="en-US"/>
        </w:rPr>
        <w:t>literatura</w:t>
      </w:r>
      <w:proofErr w:type="spellEnd"/>
      <w:r w:rsidRPr="00D240E3">
        <w:rPr>
          <w:highlight w:val="white"/>
          <w:lang w:val="en-US"/>
        </w:rPr>
        <w:t xml:space="preserve">. </w:t>
      </w:r>
      <w:r w:rsidRPr="00D240E3">
        <w:rPr>
          <w:i/>
          <w:highlight w:val="white"/>
          <w:lang w:val="en-US"/>
        </w:rPr>
        <w:t>International Journal for 21st Century Education</w:t>
      </w:r>
      <w:r w:rsidRPr="00D240E3">
        <w:rPr>
          <w:highlight w:val="white"/>
          <w:lang w:val="en-US"/>
        </w:rPr>
        <w:t xml:space="preserve">, </w:t>
      </w:r>
      <w:r w:rsidRPr="00D240E3">
        <w:rPr>
          <w:i/>
          <w:highlight w:val="white"/>
          <w:lang w:val="en-US"/>
        </w:rPr>
        <w:t>8</w:t>
      </w:r>
      <w:r w:rsidRPr="00D240E3">
        <w:rPr>
          <w:highlight w:val="white"/>
          <w:lang w:val="en-US"/>
        </w:rPr>
        <w:t>(1), 47-67.</w:t>
      </w:r>
    </w:p>
    <w:p w14:paraId="0F842F18" w14:textId="77777777" w:rsidR="00D240E3" w:rsidRPr="00D240E3" w:rsidRDefault="00D240E3" w:rsidP="00D240E3">
      <w:pPr>
        <w:spacing w:after="240" w:line="240" w:lineRule="auto"/>
        <w:ind w:left="720" w:hanging="720"/>
        <w:jc w:val="both"/>
        <w:rPr>
          <w:highlight w:val="white"/>
          <w:u w:val="single"/>
          <w:lang w:val="en-US"/>
        </w:rPr>
      </w:pPr>
      <w:proofErr w:type="spellStart"/>
      <w:r w:rsidRPr="00D240E3">
        <w:rPr>
          <w:highlight w:val="white"/>
          <w:lang w:val="en-US"/>
        </w:rPr>
        <w:t>Hamjediers</w:t>
      </w:r>
      <w:proofErr w:type="spellEnd"/>
      <w:r w:rsidRPr="00D240E3">
        <w:rPr>
          <w:highlight w:val="white"/>
          <w:lang w:val="en-US"/>
        </w:rPr>
        <w:t xml:space="preserve">, M. (2023). Gender-atypical learning experiences of men reduce occupational sex segregation: Evidence from the suspension of the civilian service in Germany. </w:t>
      </w:r>
      <w:r w:rsidRPr="00D240E3">
        <w:rPr>
          <w:i/>
          <w:highlight w:val="white"/>
          <w:lang w:val="en-US"/>
        </w:rPr>
        <w:t>Gender &amp; Society</w:t>
      </w:r>
      <w:r w:rsidRPr="00D240E3">
        <w:rPr>
          <w:highlight w:val="white"/>
          <w:lang w:val="en-US"/>
        </w:rPr>
        <w:t xml:space="preserve">, </w:t>
      </w:r>
      <w:r w:rsidRPr="00D240E3">
        <w:rPr>
          <w:i/>
          <w:highlight w:val="white"/>
          <w:lang w:val="en-US"/>
        </w:rPr>
        <w:t>37</w:t>
      </w:r>
      <w:r w:rsidRPr="00D240E3">
        <w:rPr>
          <w:highlight w:val="white"/>
          <w:lang w:val="en-US"/>
        </w:rPr>
        <w:t xml:space="preserve">(4), 524-552. </w:t>
      </w:r>
      <w:hyperlink r:id="rId31">
        <w:r w:rsidRPr="00D240E3">
          <w:rPr>
            <w:rStyle w:val="Hipervnculo"/>
            <w:highlight w:val="white"/>
            <w:lang w:val="en-US"/>
          </w:rPr>
          <w:t>https://doi.org/10.1177/08912432231177650</w:t>
        </w:r>
      </w:hyperlink>
    </w:p>
    <w:p w14:paraId="5D0F6A22"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Hegewisch, A., &amp; Hartmann, H. (2014). </w:t>
      </w:r>
      <w:r w:rsidRPr="00D240E3">
        <w:rPr>
          <w:i/>
          <w:highlight w:val="white"/>
          <w:lang w:val="en-US"/>
        </w:rPr>
        <w:t>Occupational segregation and the gender wage gap: A job half done</w:t>
      </w:r>
      <w:r w:rsidRPr="00D240E3">
        <w:rPr>
          <w:highlight w:val="white"/>
          <w:lang w:val="en-US"/>
        </w:rPr>
        <w:t>. Institute for Women Policy Research.</w:t>
      </w:r>
    </w:p>
    <w:p w14:paraId="33677FF5"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Hussein, S., Ismail, M., &amp; </w:t>
      </w:r>
      <w:proofErr w:type="spellStart"/>
      <w:r w:rsidRPr="00D240E3">
        <w:rPr>
          <w:highlight w:val="white"/>
          <w:lang w:val="en-US"/>
        </w:rPr>
        <w:t>Manthorpe</w:t>
      </w:r>
      <w:proofErr w:type="spellEnd"/>
      <w:r w:rsidRPr="00D240E3">
        <w:rPr>
          <w:highlight w:val="white"/>
          <w:lang w:val="en-US"/>
        </w:rPr>
        <w:t xml:space="preserve">, J. (2016). Male workers in the female-dominated long-term care sector: evidence from England. </w:t>
      </w:r>
      <w:r w:rsidRPr="00D240E3">
        <w:rPr>
          <w:i/>
          <w:highlight w:val="white"/>
          <w:lang w:val="en-US"/>
        </w:rPr>
        <w:t>Journal of Gender Studies</w:t>
      </w:r>
      <w:r w:rsidRPr="00D240E3">
        <w:rPr>
          <w:highlight w:val="white"/>
          <w:lang w:val="en-US"/>
        </w:rPr>
        <w:t xml:space="preserve">, </w:t>
      </w:r>
      <w:r w:rsidRPr="00D240E3">
        <w:rPr>
          <w:i/>
          <w:highlight w:val="white"/>
          <w:lang w:val="en-US"/>
        </w:rPr>
        <w:t>25</w:t>
      </w:r>
      <w:r w:rsidRPr="00D240E3">
        <w:rPr>
          <w:highlight w:val="white"/>
          <w:lang w:val="en-US"/>
        </w:rPr>
        <w:t>(1), 35-49.</w:t>
      </w:r>
    </w:p>
    <w:p w14:paraId="24A4992C" w14:textId="77777777" w:rsidR="00D240E3" w:rsidRPr="00D240E3" w:rsidRDefault="00D240E3" w:rsidP="00D240E3">
      <w:pPr>
        <w:spacing w:after="240" w:line="240" w:lineRule="auto"/>
        <w:ind w:left="720" w:hanging="720"/>
        <w:jc w:val="both"/>
        <w:rPr>
          <w:b/>
          <w:highlight w:val="white"/>
          <w:lang w:val="es-CL"/>
        </w:rPr>
      </w:pPr>
      <w:r w:rsidRPr="00D240E3">
        <w:rPr>
          <w:highlight w:val="white"/>
          <w:lang w:val="en-US"/>
        </w:rPr>
        <w:t xml:space="preserve">Hussein, S., &amp; Christensen, K. (2017). Migration, </w:t>
      </w:r>
      <w:proofErr w:type="gramStart"/>
      <w:r w:rsidRPr="00D240E3">
        <w:rPr>
          <w:highlight w:val="white"/>
          <w:lang w:val="en-US"/>
        </w:rPr>
        <w:t>gender</w:t>
      </w:r>
      <w:proofErr w:type="gramEnd"/>
      <w:r w:rsidRPr="00D240E3">
        <w:rPr>
          <w:highlight w:val="white"/>
          <w:lang w:val="en-US"/>
        </w:rPr>
        <w:t xml:space="preserve"> and low-paid work: On migrant men’s entry dynamics into the </w:t>
      </w:r>
      <w:proofErr w:type="spellStart"/>
      <w:r w:rsidRPr="00D240E3">
        <w:rPr>
          <w:highlight w:val="white"/>
          <w:lang w:val="en-US"/>
        </w:rPr>
        <w:t>feminised</w:t>
      </w:r>
      <w:proofErr w:type="spellEnd"/>
      <w:r w:rsidRPr="00D240E3">
        <w:rPr>
          <w:highlight w:val="white"/>
          <w:lang w:val="en-US"/>
        </w:rPr>
        <w:t xml:space="preserve"> social care work in the UK. </w:t>
      </w:r>
      <w:proofErr w:type="spellStart"/>
      <w:r w:rsidRPr="00D240E3">
        <w:rPr>
          <w:i/>
          <w:highlight w:val="white"/>
          <w:lang w:val="es-CL"/>
        </w:rPr>
        <w:t>Journal</w:t>
      </w:r>
      <w:proofErr w:type="spellEnd"/>
      <w:r w:rsidRPr="00D240E3">
        <w:rPr>
          <w:i/>
          <w:highlight w:val="white"/>
          <w:lang w:val="es-CL"/>
        </w:rPr>
        <w:t xml:space="preserve"> of </w:t>
      </w:r>
      <w:proofErr w:type="spellStart"/>
      <w:r w:rsidRPr="00D240E3">
        <w:rPr>
          <w:i/>
          <w:highlight w:val="white"/>
          <w:lang w:val="es-CL"/>
        </w:rPr>
        <w:t>Ethnic</w:t>
      </w:r>
      <w:proofErr w:type="spellEnd"/>
      <w:r w:rsidRPr="00D240E3">
        <w:rPr>
          <w:i/>
          <w:highlight w:val="white"/>
          <w:lang w:val="es-CL"/>
        </w:rPr>
        <w:t xml:space="preserve"> and </w:t>
      </w:r>
      <w:proofErr w:type="spellStart"/>
      <w:r w:rsidRPr="00D240E3">
        <w:rPr>
          <w:i/>
          <w:highlight w:val="white"/>
          <w:lang w:val="es-CL"/>
        </w:rPr>
        <w:t>Migration</w:t>
      </w:r>
      <w:proofErr w:type="spellEnd"/>
      <w:r w:rsidRPr="00D240E3">
        <w:rPr>
          <w:i/>
          <w:highlight w:val="white"/>
          <w:lang w:val="es-CL"/>
        </w:rPr>
        <w:t xml:space="preserve"> </w:t>
      </w:r>
      <w:proofErr w:type="spellStart"/>
      <w:r w:rsidRPr="00D240E3">
        <w:rPr>
          <w:i/>
          <w:highlight w:val="white"/>
          <w:lang w:val="es-CL"/>
        </w:rPr>
        <w:t>studies</w:t>
      </w:r>
      <w:proofErr w:type="spellEnd"/>
      <w:r w:rsidRPr="00D240E3">
        <w:rPr>
          <w:highlight w:val="white"/>
          <w:lang w:val="es-CL"/>
        </w:rPr>
        <w:t xml:space="preserve">, </w:t>
      </w:r>
      <w:r w:rsidRPr="00D240E3">
        <w:rPr>
          <w:i/>
          <w:highlight w:val="white"/>
          <w:lang w:val="es-CL"/>
        </w:rPr>
        <w:t>43</w:t>
      </w:r>
      <w:r w:rsidRPr="00D240E3">
        <w:rPr>
          <w:highlight w:val="white"/>
          <w:lang w:val="es-CL"/>
        </w:rPr>
        <w:t>(5), 749-765.</w:t>
      </w:r>
    </w:p>
    <w:p w14:paraId="5994E52E" w14:textId="77777777" w:rsidR="00D240E3" w:rsidRPr="00D240E3" w:rsidRDefault="00D240E3" w:rsidP="00D240E3">
      <w:pPr>
        <w:spacing w:after="240" w:line="240" w:lineRule="auto"/>
        <w:ind w:left="720" w:hanging="720"/>
        <w:jc w:val="both"/>
        <w:rPr>
          <w:i/>
          <w:highlight w:val="white"/>
          <w:lang w:val="es-CL"/>
        </w:rPr>
      </w:pPr>
      <w:r w:rsidRPr="00D240E3">
        <w:rPr>
          <w:highlight w:val="white"/>
          <w:lang w:val="es-CL"/>
        </w:rPr>
        <w:t xml:space="preserve">Ibáñez, M. (Ed.). (2017). </w:t>
      </w:r>
      <w:r w:rsidRPr="00D240E3">
        <w:rPr>
          <w:i/>
          <w:highlight w:val="white"/>
          <w:lang w:val="es-CL"/>
        </w:rPr>
        <w:t xml:space="preserve">Mujeres en mundos de hombres: la segregación ocupacional a través del estudio de casos </w:t>
      </w:r>
      <w:r w:rsidRPr="00D240E3">
        <w:rPr>
          <w:highlight w:val="white"/>
          <w:lang w:val="es-CL"/>
        </w:rPr>
        <w:t>(Vol. 303). CIS-Centro de Investigaciones Sociológicas.</w:t>
      </w:r>
    </w:p>
    <w:p w14:paraId="4028F864"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Ibáñez, M., Mingo, E. G., &amp; Aguado, E. (2022). Mujeres en mundos de hombres: segregación ocupacional de género y mecanismos de cierre social de acceso en profesiones de </w:t>
      </w:r>
      <w:r w:rsidRPr="00D240E3">
        <w:rPr>
          <w:highlight w:val="white"/>
          <w:lang w:val="es-CL"/>
        </w:rPr>
        <w:lastRenderedPageBreak/>
        <w:t xml:space="preserve">dominación masculina. </w:t>
      </w:r>
      <w:r w:rsidRPr="00D240E3">
        <w:rPr>
          <w:i/>
          <w:highlight w:val="white"/>
          <w:lang w:val="es-CL"/>
        </w:rPr>
        <w:t>Sociología Del Trabajo</w:t>
      </w:r>
      <w:r w:rsidRPr="00D240E3">
        <w:rPr>
          <w:highlight w:val="white"/>
          <w:lang w:val="es-CL"/>
        </w:rPr>
        <w:t xml:space="preserve">, </w:t>
      </w:r>
      <w:r w:rsidRPr="00D240E3">
        <w:rPr>
          <w:i/>
          <w:highlight w:val="white"/>
          <w:lang w:val="es-CL"/>
        </w:rPr>
        <w:t>101</w:t>
      </w:r>
      <w:r w:rsidRPr="00D240E3">
        <w:rPr>
          <w:highlight w:val="white"/>
          <w:lang w:val="es-CL"/>
        </w:rPr>
        <w:t xml:space="preserve">, 329-343. </w:t>
      </w:r>
      <w:hyperlink r:id="rId32">
        <w:r w:rsidRPr="00D240E3">
          <w:rPr>
            <w:rStyle w:val="Hipervnculo"/>
            <w:highlight w:val="white"/>
            <w:lang w:val="es-CL"/>
          </w:rPr>
          <w:t>https://doi.org/10.5209/stra.81673</w:t>
        </w:r>
      </w:hyperlink>
      <w:r w:rsidRPr="00D240E3">
        <w:rPr>
          <w:highlight w:val="white"/>
          <w:lang w:val="es-CL"/>
        </w:rPr>
        <w:t xml:space="preserve"> </w:t>
      </w:r>
    </w:p>
    <w:p w14:paraId="7ECDF6A1"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Instituto Nacional de Estadísticas. (2022, mayo). </w:t>
      </w:r>
      <w:r w:rsidRPr="00D240E3">
        <w:rPr>
          <w:i/>
          <w:highlight w:val="white"/>
          <w:lang w:val="es-CL"/>
        </w:rPr>
        <w:t>Género y mercado laboral en Chile</w:t>
      </w:r>
      <w:r w:rsidRPr="00D240E3">
        <w:rPr>
          <w:highlight w:val="white"/>
          <w:lang w:val="es-CL"/>
        </w:rPr>
        <w:t xml:space="preserve">. </w:t>
      </w:r>
      <w:hyperlink r:id="rId33">
        <w:r w:rsidRPr="00D240E3">
          <w:rPr>
            <w:rStyle w:val="Hipervnculo"/>
            <w:highlight w:val="white"/>
            <w:lang w:val="es-CL"/>
          </w:rPr>
          <w:t>https://www.ine.gob.cl/docs/default-source/genero/infografías/autonomia-economica/inf-ond22-empleo-sexo.pdf?sfvrsn=aa849346_3</w:t>
        </w:r>
      </w:hyperlink>
      <w:r w:rsidRPr="00D240E3">
        <w:rPr>
          <w:highlight w:val="white"/>
          <w:lang w:val="es-CL"/>
        </w:rPr>
        <w:t xml:space="preserve"> </w:t>
      </w:r>
    </w:p>
    <w:p w14:paraId="3E7B8AAE"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Jacobs, J. (2003). Detours on the road to equality: Women, </w:t>
      </w:r>
      <w:proofErr w:type="gramStart"/>
      <w:r w:rsidRPr="00D240E3">
        <w:rPr>
          <w:highlight w:val="white"/>
          <w:lang w:val="en-US"/>
        </w:rPr>
        <w:t>work</w:t>
      </w:r>
      <w:proofErr w:type="gramEnd"/>
      <w:r w:rsidRPr="00D240E3">
        <w:rPr>
          <w:highlight w:val="white"/>
          <w:lang w:val="en-US"/>
        </w:rPr>
        <w:t xml:space="preserve"> and higher education. </w:t>
      </w:r>
      <w:r w:rsidRPr="00D240E3">
        <w:rPr>
          <w:i/>
          <w:highlight w:val="white"/>
          <w:lang w:val="en-US"/>
        </w:rPr>
        <w:t>Contexts</w:t>
      </w:r>
      <w:r w:rsidRPr="00D240E3">
        <w:rPr>
          <w:highlight w:val="white"/>
          <w:lang w:val="en-US"/>
        </w:rPr>
        <w:t xml:space="preserve">, </w:t>
      </w:r>
      <w:r w:rsidRPr="00D240E3">
        <w:rPr>
          <w:i/>
          <w:highlight w:val="white"/>
          <w:lang w:val="en-US"/>
        </w:rPr>
        <w:t>2</w:t>
      </w:r>
      <w:r w:rsidRPr="00D240E3">
        <w:rPr>
          <w:highlight w:val="white"/>
          <w:lang w:val="en-US"/>
        </w:rPr>
        <w:t xml:space="preserve">(1), 32-41. </w:t>
      </w:r>
      <w:hyperlink r:id="rId34">
        <w:r w:rsidRPr="00D240E3">
          <w:rPr>
            <w:rStyle w:val="Hipervnculo"/>
            <w:highlight w:val="white"/>
            <w:lang w:val="en-US"/>
          </w:rPr>
          <w:t>https://doi.org/10.1525/ctx.2003.2.1.32</w:t>
        </w:r>
      </w:hyperlink>
      <w:r w:rsidRPr="00D240E3">
        <w:rPr>
          <w:highlight w:val="white"/>
          <w:u w:val="single"/>
          <w:lang w:val="en-US"/>
        </w:rPr>
        <w:t xml:space="preserve"> </w:t>
      </w:r>
    </w:p>
    <w:p w14:paraId="2484095B"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Lease, S. H. (2003). Testing a model of men's nontraditional occupational choices. </w:t>
      </w:r>
      <w:r w:rsidRPr="00D240E3">
        <w:rPr>
          <w:i/>
          <w:highlight w:val="white"/>
          <w:lang w:val="en-US"/>
        </w:rPr>
        <w:t>The Career Development Quarterly</w:t>
      </w:r>
      <w:r w:rsidRPr="00D240E3">
        <w:rPr>
          <w:highlight w:val="white"/>
          <w:lang w:val="en-US"/>
        </w:rPr>
        <w:t xml:space="preserve">, </w:t>
      </w:r>
      <w:r w:rsidRPr="00D240E3">
        <w:rPr>
          <w:i/>
          <w:highlight w:val="white"/>
          <w:lang w:val="en-US"/>
        </w:rPr>
        <w:t>51</w:t>
      </w:r>
      <w:r w:rsidRPr="00D240E3">
        <w:rPr>
          <w:highlight w:val="white"/>
          <w:lang w:val="en-US"/>
        </w:rPr>
        <w:t>(3), 244-258.</w:t>
      </w:r>
    </w:p>
    <w:p w14:paraId="7867C138"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Lupton, B. (2006). Explaining men’s entry into female-concentrated occupations: Issues of masculinity and social class. </w:t>
      </w:r>
      <w:r w:rsidRPr="00D240E3">
        <w:rPr>
          <w:i/>
          <w:highlight w:val="white"/>
          <w:lang w:val="en-US"/>
        </w:rPr>
        <w:t>Gender, Work and Organization</w:t>
      </w:r>
      <w:r w:rsidRPr="00D240E3">
        <w:rPr>
          <w:highlight w:val="white"/>
          <w:lang w:val="en-US"/>
        </w:rPr>
        <w:t xml:space="preserve">, </w:t>
      </w:r>
      <w:r w:rsidRPr="00D240E3">
        <w:rPr>
          <w:i/>
          <w:highlight w:val="white"/>
          <w:lang w:val="en-US"/>
        </w:rPr>
        <w:t>3</w:t>
      </w:r>
      <w:r w:rsidRPr="00D240E3">
        <w:rPr>
          <w:highlight w:val="white"/>
          <w:lang w:val="en-US"/>
        </w:rPr>
        <w:t xml:space="preserve">(2), 103-128. </w:t>
      </w:r>
      <w:hyperlink r:id="rId35">
        <w:r w:rsidRPr="00D240E3">
          <w:rPr>
            <w:rStyle w:val="Hipervnculo"/>
            <w:highlight w:val="white"/>
            <w:lang w:val="en-US"/>
          </w:rPr>
          <w:t>https://doi.org/10.1111/j.1468-0432.2006.00299.x</w:t>
        </w:r>
      </w:hyperlink>
    </w:p>
    <w:p w14:paraId="3F6C8764"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Ma, Y. (2009). Family socioeconomic status, parental involvement, and college major choices-Gender, race/ethnic, and nativity patterns. </w:t>
      </w:r>
      <w:r w:rsidRPr="00D240E3">
        <w:rPr>
          <w:i/>
          <w:highlight w:val="white"/>
          <w:lang w:val="en-US"/>
        </w:rPr>
        <w:t>Sociological Perspectives</w:t>
      </w:r>
      <w:r w:rsidRPr="00D240E3">
        <w:rPr>
          <w:highlight w:val="white"/>
          <w:lang w:val="en-US"/>
        </w:rPr>
        <w:t xml:space="preserve">, </w:t>
      </w:r>
      <w:r w:rsidRPr="00D240E3">
        <w:rPr>
          <w:i/>
          <w:highlight w:val="white"/>
          <w:lang w:val="en-US"/>
        </w:rPr>
        <w:t>52</w:t>
      </w:r>
      <w:r w:rsidRPr="00D240E3">
        <w:rPr>
          <w:highlight w:val="white"/>
          <w:lang w:val="en-US"/>
        </w:rPr>
        <w:t>(2), 211-234.</w:t>
      </w:r>
    </w:p>
    <w:p w14:paraId="4192DF85"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Mandel, H., Lazarus, A., &amp; </w:t>
      </w:r>
      <w:proofErr w:type="spellStart"/>
      <w:r w:rsidRPr="00D240E3">
        <w:rPr>
          <w:highlight w:val="white"/>
          <w:lang w:val="en-US"/>
        </w:rPr>
        <w:t>Shaby</w:t>
      </w:r>
      <w:proofErr w:type="spellEnd"/>
      <w:r w:rsidRPr="00D240E3">
        <w:rPr>
          <w:highlight w:val="white"/>
          <w:lang w:val="en-US"/>
        </w:rPr>
        <w:t xml:space="preserve">, M. (2021). Economic exchange or gender identities? Housework division and wives’ economic dependency in different contexts. </w:t>
      </w:r>
      <w:r w:rsidRPr="00D240E3">
        <w:rPr>
          <w:i/>
          <w:highlight w:val="white"/>
          <w:lang w:val="en-US"/>
        </w:rPr>
        <w:t>European Sociological Review</w:t>
      </w:r>
      <w:r w:rsidRPr="00D240E3">
        <w:rPr>
          <w:highlight w:val="white"/>
          <w:lang w:val="en-US"/>
        </w:rPr>
        <w:t xml:space="preserve">, </w:t>
      </w:r>
      <w:r w:rsidRPr="00D240E3">
        <w:rPr>
          <w:i/>
          <w:highlight w:val="white"/>
          <w:lang w:val="en-US"/>
        </w:rPr>
        <w:t>36</w:t>
      </w:r>
      <w:r w:rsidRPr="00D240E3">
        <w:rPr>
          <w:highlight w:val="white"/>
          <w:lang w:val="en-US"/>
        </w:rPr>
        <w:t xml:space="preserve">(6), 831-851. </w:t>
      </w:r>
      <w:hyperlink r:id="rId36">
        <w:r w:rsidRPr="00D240E3">
          <w:rPr>
            <w:rStyle w:val="Hipervnculo"/>
            <w:highlight w:val="white"/>
            <w:lang w:val="en-US"/>
          </w:rPr>
          <w:t>https://doi.org/10.1093/esr/jcaa023</w:t>
        </w:r>
      </w:hyperlink>
    </w:p>
    <w:p w14:paraId="3A95C324"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Marshall, G., Swift, A. &amp; Roberts, S. (1997). </w:t>
      </w:r>
      <w:r w:rsidRPr="00D240E3">
        <w:rPr>
          <w:i/>
          <w:highlight w:val="white"/>
          <w:lang w:val="en-US"/>
        </w:rPr>
        <w:t>Against the Odds: social class and social justice in industrial societies</w:t>
      </w:r>
      <w:r w:rsidRPr="00D240E3">
        <w:rPr>
          <w:highlight w:val="white"/>
          <w:lang w:val="en-US"/>
        </w:rPr>
        <w:t>. Oxford University Press.</w:t>
      </w:r>
    </w:p>
    <w:p w14:paraId="1E6BFD0B"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McClintock, E. A. (2017). Occupational sex composition and gendered housework performance: Compensation or </w:t>
      </w:r>
      <w:proofErr w:type="gramStart"/>
      <w:r w:rsidRPr="00D240E3">
        <w:rPr>
          <w:highlight w:val="white"/>
          <w:lang w:val="en-US"/>
        </w:rPr>
        <w:t>conventionality?.</w:t>
      </w:r>
      <w:proofErr w:type="gramEnd"/>
      <w:r w:rsidRPr="00D240E3">
        <w:rPr>
          <w:highlight w:val="white"/>
          <w:lang w:val="en-US"/>
        </w:rPr>
        <w:t xml:space="preserve"> </w:t>
      </w:r>
      <w:r w:rsidRPr="00D240E3">
        <w:rPr>
          <w:i/>
          <w:highlight w:val="white"/>
          <w:lang w:val="en-US"/>
        </w:rPr>
        <w:t>Journal of Marriage and Family</w:t>
      </w:r>
      <w:r w:rsidRPr="00D240E3">
        <w:rPr>
          <w:highlight w:val="white"/>
          <w:lang w:val="en-US"/>
        </w:rPr>
        <w:t xml:space="preserve">, </w:t>
      </w:r>
      <w:r w:rsidRPr="00D240E3">
        <w:rPr>
          <w:i/>
          <w:highlight w:val="white"/>
          <w:lang w:val="en-US"/>
        </w:rPr>
        <w:t>79</w:t>
      </w:r>
      <w:r w:rsidRPr="00D240E3">
        <w:rPr>
          <w:highlight w:val="white"/>
          <w:lang w:val="en-US"/>
        </w:rPr>
        <w:t xml:space="preserve">(2), 475-510. </w:t>
      </w:r>
      <w:hyperlink r:id="rId37">
        <w:r w:rsidRPr="00D240E3">
          <w:rPr>
            <w:rStyle w:val="Hipervnculo"/>
            <w:highlight w:val="white"/>
            <w:lang w:val="en-US"/>
          </w:rPr>
          <w:t>https://doi.org/10.1111/jomf.12381</w:t>
        </w:r>
      </w:hyperlink>
    </w:p>
    <w:p w14:paraId="2FD754FB" w14:textId="77777777" w:rsidR="00D240E3" w:rsidRPr="00D240E3" w:rsidRDefault="00D240E3" w:rsidP="00D240E3">
      <w:pPr>
        <w:spacing w:after="240" w:line="240" w:lineRule="auto"/>
        <w:ind w:left="720" w:hanging="720"/>
        <w:jc w:val="both"/>
        <w:rPr>
          <w:highlight w:val="white"/>
          <w:u w:val="single"/>
          <w:lang w:val="es-CL"/>
        </w:rPr>
      </w:pPr>
      <w:r w:rsidRPr="00181EC0">
        <w:rPr>
          <w:highlight w:val="white"/>
          <w:lang w:val="en-US"/>
        </w:rPr>
        <w:t xml:space="preserve">Méndez, K. I. M. (2018). </w:t>
      </w:r>
      <w:r w:rsidRPr="00D240E3">
        <w:rPr>
          <w:highlight w:val="white"/>
          <w:lang w:val="es-CL"/>
        </w:rPr>
        <w:t xml:space="preserve">Mujeres en profesiones masculinas. El caso de las ingenieras mecánicas electricistas. ¿Mujeres florero? </w:t>
      </w:r>
      <w:r w:rsidRPr="00D240E3">
        <w:rPr>
          <w:i/>
          <w:highlight w:val="white"/>
          <w:lang w:val="es-CL"/>
        </w:rPr>
        <w:t>FEMERIS: Revista Multidisciplinar de Estudios de Género</w:t>
      </w:r>
      <w:r w:rsidRPr="00D240E3">
        <w:rPr>
          <w:highlight w:val="white"/>
          <w:lang w:val="es-CL"/>
        </w:rPr>
        <w:t xml:space="preserve">, </w:t>
      </w:r>
      <w:r w:rsidRPr="00D240E3">
        <w:rPr>
          <w:i/>
          <w:highlight w:val="white"/>
          <w:lang w:val="es-CL"/>
        </w:rPr>
        <w:t>3</w:t>
      </w:r>
      <w:r w:rsidRPr="00D240E3">
        <w:rPr>
          <w:highlight w:val="white"/>
          <w:lang w:val="es-CL"/>
        </w:rPr>
        <w:t xml:space="preserve">(1), 147-160. </w:t>
      </w:r>
      <w:hyperlink r:id="rId38">
        <w:r w:rsidRPr="00D240E3">
          <w:rPr>
            <w:rStyle w:val="Hipervnculo"/>
            <w:highlight w:val="white"/>
            <w:lang w:val="es-CL"/>
          </w:rPr>
          <w:t>https://doi.org/10.20318/femeris.2018.4079</w:t>
        </w:r>
      </w:hyperlink>
    </w:p>
    <w:p w14:paraId="72E3EDAF" w14:textId="77777777" w:rsidR="00D240E3" w:rsidRPr="00D240E3" w:rsidRDefault="00D240E3" w:rsidP="00D240E3">
      <w:pPr>
        <w:spacing w:after="240" w:line="240" w:lineRule="auto"/>
        <w:ind w:left="720" w:hanging="720"/>
        <w:jc w:val="both"/>
        <w:rPr>
          <w:highlight w:val="white"/>
          <w:u w:val="single"/>
          <w:lang w:val="es-CL"/>
        </w:rPr>
      </w:pPr>
      <w:r w:rsidRPr="00D240E3">
        <w:rPr>
          <w:highlight w:val="white"/>
          <w:lang w:val="en-US"/>
        </w:rPr>
        <w:t xml:space="preserve">Miller, G. (2004). Frontier masculinity in the oil industry: The experience of women engineers. </w:t>
      </w:r>
      <w:r w:rsidRPr="00D240E3">
        <w:rPr>
          <w:i/>
          <w:highlight w:val="white"/>
          <w:lang w:val="es-CL"/>
        </w:rPr>
        <w:t xml:space="preserve">Gender, </w:t>
      </w:r>
      <w:proofErr w:type="spellStart"/>
      <w:r w:rsidRPr="00D240E3">
        <w:rPr>
          <w:i/>
          <w:highlight w:val="white"/>
          <w:lang w:val="es-CL"/>
        </w:rPr>
        <w:t>Work</w:t>
      </w:r>
      <w:proofErr w:type="spellEnd"/>
      <w:r w:rsidRPr="00D240E3">
        <w:rPr>
          <w:i/>
          <w:highlight w:val="white"/>
          <w:lang w:val="es-CL"/>
        </w:rPr>
        <w:t xml:space="preserve"> &amp; </w:t>
      </w:r>
      <w:proofErr w:type="spellStart"/>
      <w:r w:rsidRPr="00D240E3">
        <w:rPr>
          <w:i/>
          <w:highlight w:val="white"/>
          <w:lang w:val="es-CL"/>
        </w:rPr>
        <w:t>Organization</w:t>
      </w:r>
      <w:proofErr w:type="spellEnd"/>
      <w:r w:rsidRPr="00D240E3">
        <w:rPr>
          <w:highlight w:val="white"/>
          <w:lang w:val="es-CL"/>
        </w:rPr>
        <w:t xml:space="preserve">, </w:t>
      </w:r>
      <w:r w:rsidRPr="00D240E3">
        <w:rPr>
          <w:i/>
          <w:highlight w:val="white"/>
          <w:lang w:val="es-CL"/>
        </w:rPr>
        <w:t>11</w:t>
      </w:r>
      <w:r w:rsidRPr="00D240E3">
        <w:rPr>
          <w:highlight w:val="white"/>
          <w:lang w:val="es-CL"/>
        </w:rPr>
        <w:t xml:space="preserve">(1), 47–73. </w:t>
      </w:r>
      <w:hyperlink r:id="rId39">
        <w:r w:rsidRPr="00D240E3">
          <w:rPr>
            <w:rStyle w:val="Hipervnculo"/>
            <w:highlight w:val="white"/>
            <w:lang w:val="es-CL"/>
          </w:rPr>
          <w:t>https://doi.org/10.1111/j.1468-0432.2004.00220.x</w:t>
        </w:r>
      </w:hyperlink>
    </w:p>
    <w:p w14:paraId="2D223DDF"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Ministerio de Ciencia, Tecnología, Conocimiento e Innovación. (2022, abril). </w:t>
      </w:r>
      <w:r w:rsidRPr="00D240E3">
        <w:rPr>
          <w:i/>
          <w:highlight w:val="white"/>
          <w:lang w:val="es-CL"/>
        </w:rPr>
        <w:t>Radiografía de género en ciencia, tecnología, conocimiento e innovación</w:t>
      </w:r>
      <w:r w:rsidRPr="00D240E3">
        <w:rPr>
          <w:highlight w:val="white"/>
          <w:lang w:val="es-CL"/>
        </w:rPr>
        <w:t xml:space="preserve">. </w:t>
      </w:r>
      <w:hyperlink r:id="rId40">
        <w:r w:rsidRPr="00D240E3">
          <w:rPr>
            <w:rStyle w:val="Hipervnculo"/>
            <w:highlight w:val="white"/>
            <w:lang w:val="es-CL"/>
          </w:rPr>
          <w:t>https://www.minciencia.gob.cl/uploads/filer_public/9a/c4/9ac46c03-ecb0-473c-a070-34e3f6488df5/radiografia_genero_2022.pdf</w:t>
        </w:r>
      </w:hyperlink>
      <w:r w:rsidRPr="00D240E3">
        <w:rPr>
          <w:highlight w:val="white"/>
          <w:lang w:val="es-CL"/>
        </w:rPr>
        <w:t xml:space="preserve">  </w:t>
      </w:r>
    </w:p>
    <w:p w14:paraId="15AC720D" w14:textId="77777777" w:rsidR="00D240E3" w:rsidRPr="00394FD5" w:rsidRDefault="00D240E3" w:rsidP="00D240E3">
      <w:pPr>
        <w:spacing w:after="240" w:line="240" w:lineRule="auto"/>
        <w:ind w:left="720" w:hanging="720"/>
        <w:jc w:val="both"/>
        <w:rPr>
          <w:highlight w:val="white"/>
          <w:lang w:val="en-US"/>
        </w:rPr>
      </w:pPr>
      <w:r w:rsidRPr="00D240E3">
        <w:rPr>
          <w:highlight w:val="white"/>
          <w:lang w:val="en-US"/>
        </w:rPr>
        <w:t xml:space="preserve">Moore, T. S. (2018). Occupational career change and gender wage inequality. </w:t>
      </w:r>
      <w:r w:rsidRPr="00394FD5">
        <w:rPr>
          <w:i/>
          <w:highlight w:val="white"/>
          <w:lang w:val="en-US"/>
        </w:rPr>
        <w:t>Work and Occupations</w:t>
      </w:r>
      <w:r w:rsidRPr="00394FD5">
        <w:rPr>
          <w:highlight w:val="white"/>
          <w:lang w:val="en-US"/>
        </w:rPr>
        <w:t xml:space="preserve">, </w:t>
      </w:r>
      <w:r w:rsidRPr="00394FD5">
        <w:rPr>
          <w:i/>
          <w:highlight w:val="white"/>
          <w:lang w:val="en-US"/>
        </w:rPr>
        <w:t>45</w:t>
      </w:r>
      <w:r w:rsidRPr="00394FD5">
        <w:rPr>
          <w:highlight w:val="white"/>
          <w:lang w:val="en-US"/>
        </w:rPr>
        <w:t xml:space="preserve">(1), 82-121. </w:t>
      </w:r>
      <w:hyperlink r:id="rId41">
        <w:r w:rsidRPr="00394FD5">
          <w:rPr>
            <w:rStyle w:val="Hipervnculo"/>
            <w:highlight w:val="white"/>
            <w:lang w:val="en-US"/>
          </w:rPr>
          <w:t>https://doi.org/10.1177/0730888417742691</w:t>
        </w:r>
      </w:hyperlink>
    </w:p>
    <w:p w14:paraId="13A00EA1" w14:textId="77777777" w:rsidR="00D240E3" w:rsidRPr="00D240E3" w:rsidRDefault="00D240E3" w:rsidP="00D240E3">
      <w:pPr>
        <w:spacing w:after="240" w:line="240" w:lineRule="auto"/>
        <w:ind w:left="720" w:hanging="720"/>
        <w:jc w:val="both"/>
        <w:rPr>
          <w:highlight w:val="white"/>
          <w:u w:val="single"/>
          <w:lang w:val="en-US"/>
        </w:rPr>
      </w:pPr>
      <w:proofErr w:type="spellStart"/>
      <w:r w:rsidRPr="00D240E3">
        <w:rPr>
          <w:highlight w:val="white"/>
          <w:lang w:val="en-US"/>
        </w:rPr>
        <w:t>Moskos</w:t>
      </w:r>
      <w:proofErr w:type="spellEnd"/>
      <w:r w:rsidRPr="00D240E3">
        <w:rPr>
          <w:highlight w:val="white"/>
          <w:lang w:val="en-US"/>
        </w:rPr>
        <w:t xml:space="preserve">, M. (2012). </w:t>
      </w:r>
      <w:proofErr w:type="gramStart"/>
      <w:r w:rsidRPr="00D240E3">
        <w:rPr>
          <w:highlight w:val="white"/>
          <w:lang w:val="en-US"/>
        </w:rPr>
        <w:t>How</w:t>
      </w:r>
      <w:proofErr w:type="gramEnd"/>
      <w:r w:rsidRPr="00D240E3">
        <w:rPr>
          <w:highlight w:val="white"/>
          <w:lang w:val="en-US"/>
        </w:rPr>
        <w:t xml:space="preserve"> occupational sex segregation shapes low-skilled men's employment opportunities in Australia. </w:t>
      </w:r>
      <w:proofErr w:type="spellStart"/>
      <w:r w:rsidRPr="00D240E3">
        <w:rPr>
          <w:i/>
          <w:highlight w:val="white"/>
          <w:lang w:val="en-US"/>
        </w:rPr>
        <w:t>Labour</w:t>
      </w:r>
      <w:proofErr w:type="spellEnd"/>
      <w:r w:rsidRPr="00D240E3">
        <w:rPr>
          <w:i/>
          <w:highlight w:val="white"/>
          <w:lang w:val="en-US"/>
        </w:rPr>
        <w:t xml:space="preserve"> and Industry</w:t>
      </w:r>
      <w:r w:rsidRPr="00D240E3">
        <w:rPr>
          <w:highlight w:val="white"/>
          <w:lang w:val="en-US"/>
        </w:rPr>
        <w:t xml:space="preserve">, </w:t>
      </w:r>
      <w:r w:rsidRPr="00D240E3">
        <w:rPr>
          <w:i/>
          <w:highlight w:val="white"/>
          <w:lang w:val="en-US"/>
        </w:rPr>
        <w:t>22</w:t>
      </w:r>
      <w:r w:rsidRPr="00D240E3">
        <w:rPr>
          <w:highlight w:val="white"/>
          <w:lang w:val="en-US"/>
        </w:rPr>
        <w:t>(4), 415-432.</w:t>
      </w:r>
      <w:r w:rsidRPr="00D240E3">
        <w:rPr>
          <w:highlight w:val="white"/>
          <w:u w:val="single"/>
          <w:lang w:val="en-US"/>
        </w:rPr>
        <w:t xml:space="preserve"> https://doi.org/10.1080/10301763.2012.10669449</w:t>
      </w:r>
    </w:p>
    <w:p w14:paraId="7E5DE8E9" w14:textId="77777777" w:rsidR="00D240E3" w:rsidRPr="00D240E3" w:rsidRDefault="00D240E3" w:rsidP="00D240E3">
      <w:pPr>
        <w:spacing w:after="240" w:line="240" w:lineRule="auto"/>
        <w:ind w:left="720" w:hanging="720"/>
        <w:jc w:val="both"/>
        <w:rPr>
          <w:highlight w:val="white"/>
          <w:u w:val="single"/>
          <w:lang w:val="es-CL"/>
        </w:rPr>
      </w:pPr>
      <w:proofErr w:type="spellStart"/>
      <w:r w:rsidRPr="00D240E3">
        <w:rPr>
          <w:highlight w:val="white"/>
          <w:lang w:val="en-US"/>
        </w:rPr>
        <w:t>Moskos</w:t>
      </w:r>
      <w:proofErr w:type="spellEnd"/>
      <w:r w:rsidRPr="00D240E3">
        <w:rPr>
          <w:highlight w:val="white"/>
          <w:lang w:val="en-US"/>
        </w:rPr>
        <w:t xml:space="preserve">, M. (2019). Why is the gender revolution uneven and stalled? Gender essentialism and men's movement into “women's work”. </w:t>
      </w:r>
      <w:r w:rsidRPr="00D240E3">
        <w:rPr>
          <w:i/>
          <w:highlight w:val="white"/>
          <w:lang w:val="en-US"/>
        </w:rPr>
        <w:t>Gender, Work and Organization</w:t>
      </w:r>
      <w:r w:rsidRPr="00D240E3">
        <w:rPr>
          <w:highlight w:val="white"/>
          <w:lang w:val="en-US"/>
        </w:rPr>
        <w:t xml:space="preserve">, </w:t>
      </w:r>
      <w:r w:rsidRPr="00D240E3">
        <w:rPr>
          <w:i/>
          <w:highlight w:val="white"/>
          <w:lang w:val="en-US"/>
        </w:rPr>
        <w:t>27</w:t>
      </w:r>
      <w:r w:rsidRPr="00D240E3">
        <w:rPr>
          <w:highlight w:val="white"/>
          <w:lang w:val="en-US"/>
        </w:rPr>
        <w:t>, 527-544.</w:t>
      </w:r>
      <w:r w:rsidRPr="00D240E3">
        <w:rPr>
          <w:highlight w:val="white"/>
          <w:u w:val="single"/>
          <w:lang w:val="en-US"/>
        </w:rPr>
        <w:t xml:space="preserve"> </w:t>
      </w:r>
      <w:hyperlink r:id="rId42">
        <w:r w:rsidRPr="00D240E3">
          <w:rPr>
            <w:rStyle w:val="Hipervnculo"/>
            <w:highlight w:val="white"/>
            <w:lang w:val="es-CL"/>
          </w:rPr>
          <w:t>https://doi.org/10.1111/gwao.12406</w:t>
        </w:r>
      </w:hyperlink>
    </w:p>
    <w:p w14:paraId="73BD3C36" w14:textId="77777777" w:rsidR="00D240E3" w:rsidRPr="00D240E3" w:rsidRDefault="00D240E3" w:rsidP="00D240E3">
      <w:pPr>
        <w:spacing w:after="240" w:line="240" w:lineRule="auto"/>
        <w:ind w:left="720" w:hanging="720"/>
        <w:jc w:val="both"/>
        <w:rPr>
          <w:highlight w:val="white"/>
          <w:u w:val="single"/>
          <w:lang w:val="es-CL"/>
        </w:rPr>
      </w:pPr>
      <w:r w:rsidRPr="00D240E3">
        <w:rPr>
          <w:highlight w:val="white"/>
          <w:lang w:val="es-CL"/>
        </w:rPr>
        <w:lastRenderedPageBreak/>
        <w:t xml:space="preserve">Muñiz Terra, L. (2019). Aproximaciones a las desigualdades de género en Argentina: Un estudio de la conciliación familia y trabajo en el sector petrolero. </w:t>
      </w:r>
      <w:r w:rsidRPr="00D240E3">
        <w:rPr>
          <w:i/>
          <w:highlight w:val="white"/>
          <w:lang w:val="es-CL"/>
        </w:rPr>
        <w:t>Revista Colombiana de Sociología</w:t>
      </w:r>
      <w:r w:rsidRPr="00D240E3">
        <w:rPr>
          <w:highlight w:val="white"/>
          <w:lang w:val="es-CL"/>
        </w:rPr>
        <w:t xml:space="preserve">, </w:t>
      </w:r>
      <w:r w:rsidRPr="00D240E3">
        <w:rPr>
          <w:i/>
          <w:highlight w:val="white"/>
          <w:lang w:val="es-CL"/>
        </w:rPr>
        <w:t>42</w:t>
      </w:r>
      <w:r w:rsidRPr="00D240E3">
        <w:rPr>
          <w:highlight w:val="white"/>
          <w:lang w:val="es-CL"/>
        </w:rPr>
        <w:t xml:space="preserve">(1). </w:t>
      </w:r>
      <w:hyperlink r:id="rId43">
        <w:r w:rsidRPr="00D240E3">
          <w:rPr>
            <w:rStyle w:val="Hipervnculo"/>
            <w:highlight w:val="white"/>
            <w:lang w:val="es-CL"/>
          </w:rPr>
          <w:t>https://doi.org/10.15446/rcs.v42n1.68755</w:t>
        </w:r>
      </w:hyperlink>
    </w:p>
    <w:p w14:paraId="3DBBD057"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Novella, R., </w:t>
      </w:r>
      <w:proofErr w:type="spellStart"/>
      <w:r w:rsidRPr="00D240E3">
        <w:rPr>
          <w:highlight w:val="white"/>
          <w:lang w:val="es-CL"/>
        </w:rPr>
        <w:t>Rucci</w:t>
      </w:r>
      <w:proofErr w:type="spellEnd"/>
      <w:r w:rsidRPr="00D240E3">
        <w:rPr>
          <w:highlight w:val="white"/>
          <w:lang w:val="es-CL"/>
        </w:rPr>
        <w:t xml:space="preserve">, G., </w:t>
      </w:r>
      <w:proofErr w:type="spellStart"/>
      <w:r w:rsidRPr="00D240E3">
        <w:rPr>
          <w:highlight w:val="white"/>
          <w:lang w:val="es-CL"/>
        </w:rPr>
        <w:t>Vasquez</w:t>
      </w:r>
      <w:proofErr w:type="spellEnd"/>
      <w:r w:rsidRPr="00D240E3">
        <w:rPr>
          <w:highlight w:val="white"/>
          <w:lang w:val="es-CL"/>
        </w:rPr>
        <w:t xml:space="preserve">, C. (2015, agosto). </w:t>
      </w:r>
      <w:r w:rsidRPr="00D240E3">
        <w:rPr>
          <w:i/>
          <w:highlight w:val="white"/>
          <w:lang w:val="es-CL"/>
        </w:rPr>
        <w:t>Porque no quiero o porque no puedo ¿Cuánto no sabemos del trabajo femenino en Chile?</w:t>
      </w:r>
      <w:r w:rsidRPr="00D240E3">
        <w:rPr>
          <w:highlight w:val="white"/>
          <w:lang w:val="es-CL"/>
        </w:rPr>
        <w:t xml:space="preserve">. (Nota Técnica N°IDB-TN-842). Banco Interamericano de Desarrollo. </w:t>
      </w:r>
      <w:hyperlink r:id="rId44">
        <w:r w:rsidRPr="00D240E3">
          <w:rPr>
            <w:rStyle w:val="Hipervnculo"/>
            <w:highlight w:val="white"/>
            <w:lang w:val="es-CL"/>
          </w:rPr>
          <w:t>https://webimages.iadb.org/publications/spanish/document/Porque-no-quiero-o-porque-no-puedo-%C2%BFCu%C3%A1nto-no-sabemos-del-trabajo-femenino-en-Chile.pdf</w:t>
        </w:r>
      </w:hyperlink>
      <w:r w:rsidRPr="00D240E3">
        <w:rPr>
          <w:highlight w:val="white"/>
          <w:lang w:val="es-CL"/>
        </w:rPr>
        <w:t xml:space="preserve"> </w:t>
      </w:r>
    </w:p>
    <w:p w14:paraId="693462A9"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Observatorio del Contexto Económico, Universidad Diego Portales. (2023). </w:t>
      </w:r>
      <w:r w:rsidRPr="00D240E3">
        <w:rPr>
          <w:i/>
          <w:highlight w:val="white"/>
          <w:lang w:val="es-CL"/>
        </w:rPr>
        <w:t>Situación en la fuerza de trabajo según presencia de menores de 3 años en el hogar y rol de proveedora principal del hogar por sexo</w:t>
      </w:r>
      <w:r w:rsidRPr="00D240E3">
        <w:rPr>
          <w:highlight w:val="white"/>
          <w:lang w:val="es-CL"/>
        </w:rPr>
        <w:t xml:space="preserve">. Observatorio Laboral de Género, Universidad Diego Portales. </w:t>
      </w:r>
      <w:hyperlink r:id="rId45">
        <w:r w:rsidRPr="00D240E3">
          <w:rPr>
            <w:rStyle w:val="Hipervnculo"/>
            <w:highlight w:val="white"/>
            <w:lang w:val="es-CL"/>
          </w:rPr>
          <w:t>https://ocec.udp.cl/cms/wp-content/uploads/2024/08/Situacion-en-la-fuerza-de-trabajo-segun-presencia-de-menores-a-3-anos-en-el-hogar-y-rol-de-proveedora-principal-del-hogar-principales-tasas.xlsx</w:t>
        </w:r>
      </w:hyperlink>
    </w:p>
    <w:p w14:paraId="19B9CB0F"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Perry</w:t>
      </w:r>
      <w:r w:rsidRPr="00D240E3">
        <w:rPr>
          <w:rFonts w:ascii="Cambria Math" w:hAnsi="Cambria Math" w:cs="Cambria Math"/>
          <w:highlight w:val="white"/>
          <w:lang w:val="en-US"/>
        </w:rPr>
        <w:t>‐</w:t>
      </w:r>
      <w:r w:rsidRPr="00D240E3">
        <w:rPr>
          <w:highlight w:val="white"/>
          <w:lang w:val="en-US"/>
        </w:rPr>
        <w:t xml:space="preserve">Jenkins, M., &amp; Gerstel, N. (2020). Work and family in the second decade of the 21st century. </w:t>
      </w:r>
      <w:r w:rsidRPr="00D240E3">
        <w:rPr>
          <w:i/>
          <w:highlight w:val="white"/>
          <w:lang w:val="en-US"/>
        </w:rPr>
        <w:t>Journal of Marriage and Family</w:t>
      </w:r>
      <w:r w:rsidRPr="00D240E3">
        <w:rPr>
          <w:highlight w:val="white"/>
          <w:lang w:val="en-US"/>
        </w:rPr>
        <w:t xml:space="preserve">, </w:t>
      </w:r>
      <w:r w:rsidRPr="00D240E3">
        <w:rPr>
          <w:i/>
          <w:highlight w:val="white"/>
          <w:lang w:val="en-US"/>
        </w:rPr>
        <w:t>82</w:t>
      </w:r>
      <w:r w:rsidRPr="00D240E3">
        <w:rPr>
          <w:highlight w:val="white"/>
          <w:lang w:val="en-US"/>
        </w:rPr>
        <w:t>(1), 420-453.</w:t>
      </w:r>
    </w:p>
    <w:p w14:paraId="07AFB3E0" w14:textId="77777777" w:rsidR="00D240E3" w:rsidRPr="00D240E3" w:rsidRDefault="00D240E3" w:rsidP="00D240E3">
      <w:pPr>
        <w:spacing w:after="240" w:line="240" w:lineRule="auto"/>
        <w:ind w:left="720" w:hanging="720"/>
        <w:jc w:val="both"/>
        <w:rPr>
          <w:highlight w:val="white"/>
          <w:u w:val="single"/>
          <w:lang w:val="en-US"/>
        </w:rPr>
      </w:pPr>
      <w:r w:rsidRPr="000B02CF">
        <w:rPr>
          <w:highlight w:val="white"/>
          <w:lang w:val="en-US"/>
        </w:rPr>
        <w:t xml:space="preserve">Puerta, Y. B., </w:t>
      </w:r>
      <w:proofErr w:type="spellStart"/>
      <w:r w:rsidRPr="000B02CF">
        <w:rPr>
          <w:highlight w:val="white"/>
          <w:lang w:val="en-US"/>
        </w:rPr>
        <w:t>d'Argemir</w:t>
      </w:r>
      <w:proofErr w:type="spellEnd"/>
      <w:r w:rsidRPr="000B02CF">
        <w:rPr>
          <w:highlight w:val="white"/>
          <w:lang w:val="en-US"/>
        </w:rPr>
        <w:t xml:space="preserve">, D. C., &amp; </w:t>
      </w:r>
      <w:proofErr w:type="spellStart"/>
      <w:r w:rsidRPr="000B02CF">
        <w:rPr>
          <w:highlight w:val="white"/>
          <w:lang w:val="en-US"/>
        </w:rPr>
        <w:t>Escoda</w:t>
      </w:r>
      <w:proofErr w:type="spellEnd"/>
      <w:r w:rsidRPr="000B02CF">
        <w:rPr>
          <w:highlight w:val="white"/>
          <w:lang w:val="en-US"/>
        </w:rPr>
        <w:t xml:space="preserve">, M. R. (2020). </w:t>
      </w:r>
      <w:r w:rsidRPr="00D240E3">
        <w:rPr>
          <w:highlight w:val="white"/>
          <w:lang w:val="en-US"/>
        </w:rPr>
        <w:t xml:space="preserve">‘What I really want is a job’. Male workers in the social care sector. </w:t>
      </w:r>
      <w:proofErr w:type="spellStart"/>
      <w:r w:rsidRPr="00D240E3">
        <w:rPr>
          <w:i/>
          <w:highlight w:val="white"/>
          <w:lang w:val="en-US"/>
        </w:rPr>
        <w:t>Masculinidades</w:t>
      </w:r>
      <w:proofErr w:type="spellEnd"/>
      <w:r w:rsidRPr="00D240E3">
        <w:rPr>
          <w:i/>
          <w:highlight w:val="white"/>
          <w:lang w:val="en-US"/>
        </w:rPr>
        <w:t xml:space="preserve"> y </w:t>
      </w:r>
      <w:proofErr w:type="spellStart"/>
      <w:r w:rsidRPr="00D240E3">
        <w:rPr>
          <w:i/>
          <w:highlight w:val="white"/>
          <w:lang w:val="en-US"/>
        </w:rPr>
        <w:t>cambio</w:t>
      </w:r>
      <w:proofErr w:type="spellEnd"/>
      <w:r w:rsidRPr="00D240E3">
        <w:rPr>
          <w:i/>
          <w:highlight w:val="white"/>
          <w:lang w:val="en-US"/>
        </w:rPr>
        <w:t xml:space="preserve"> social</w:t>
      </w:r>
      <w:r w:rsidRPr="00D240E3">
        <w:rPr>
          <w:highlight w:val="white"/>
          <w:lang w:val="en-US"/>
        </w:rPr>
        <w:t xml:space="preserve">, </w:t>
      </w:r>
      <w:r w:rsidRPr="00D240E3">
        <w:rPr>
          <w:i/>
          <w:highlight w:val="white"/>
          <w:lang w:val="en-US"/>
        </w:rPr>
        <w:t>9(</w:t>
      </w:r>
      <w:r w:rsidRPr="00D240E3">
        <w:rPr>
          <w:highlight w:val="white"/>
          <w:lang w:val="en-US"/>
        </w:rPr>
        <w:t>2), 207-234.</w:t>
      </w:r>
      <w:r w:rsidRPr="00D240E3">
        <w:rPr>
          <w:highlight w:val="white"/>
          <w:u w:val="single"/>
          <w:lang w:val="en-US"/>
        </w:rPr>
        <w:t xml:space="preserve"> </w:t>
      </w:r>
      <w:hyperlink r:id="rId46">
        <w:r w:rsidRPr="00D240E3">
          <w:rPr>
            <w:rStyle w:val="Hipervnculo"/>
            <w:highlight w:val="white"/>
            <w:lang w:val="en-US"/>
          </w:rPr>
          <w:t>https://doi.org/10.17583/mcs.2020.4827</w:t>
        </w:r>
      </w:hyperlink>
    </w:p>
    <w:p w14:paraId="7A945F67"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Reskin, B. (1993). Sex segregation in the workplace. </w:t>
      </w:r>
      <w:r w:rsidRPr="00D240E3">
        <w:rPr>
          <w:i/>
          <w:highlight w:val="white"/>
          <w:lang w:val="en-US"/>
        </w:rPr>
        <w:t>Annual Review of Sociology</w:t>
      </w:r>
      <w:r w:rsidRPr="00D240E3">
        <w:rPr>
          <w:highlight w:val="white"/>
          <w:lang w:val="en-US"/>
        </w:rPr>
        <w:t xml:space="preserve">, </w:t>
      </w:r>
      <w:r w:rsidRPr="00D240E3">
        <w:rPr>
          <w:i/>
          <w:highlight w:val="white"/>
          <w:lang w:val="en-US"/>
        </w:rPr>
        <w:t>19</w:t>
      </w:r>
      <w:r w:rsidRPr="00D240E3">
        <w:rPr>
          <w:highlight w:val="white"/>
          <w:lang w:val="en-US"/>
        </w:rPr>
        <w:t xml:space="preserve">(2), 241-270. </w:t>
      </w:r>
      <w:hyperlink r:id="rId47">
        <w:r w:rsidRPr="00D240E3">
          <w:rPr>
            <w:rStyle w:val="Hipervnculo"/>
            <w:highlight w:val="white"/>
            <w:lang w:val="en-US"/>
          </w:rPr>
          <w:t>https://doi.org/10.1146/annurev.so.19.080193.001325</w:t>
        </w:r>
      </w:hyperlink>
    </w:p>
    <w:p w14:paraId="291CFA1D" w14:textId="77777777" w:rsidR="00D240E3" w:rsidRPr="00D240E3" w:rsidRDefault="00D240E3" w:rsidP="00D240E3">
      <w:pPr>
        <w:spacing w:after="240" w:line="240" w:lineRule="auto"/>
        <w:ind w:left="720" w:hanging="720"/>
        <w:jc w:val="both"/>
        <w:rPr>
          <w:highlight w:val="white"/>
          <w:u w:val="single"/>
          <w:lang w:val="es-CL"/>
        </w:rPr>
      </w:pPr>
      <w:r w:rsidRPr="00D240E3">
        <w:rPr>
          <w:highlight w:val="white"/>
          <w:lang w:val="en-US"/>
        </w:rPr>
        <w:t xml:space="preserve">Ridgeway, C. L., &amp; </w:t>
      </w:r>
      <w:proofErr w:type="spellStart"/>
      <w:r w:rsidRPr="00D240E3">
        <w:rPr>
          <w:highlight w:val="white"/>
          <w:lang w:val="en-US"/>
        </w:rPr>
        <w:t>Correll</w:t>
      </w:r>
      <w:proofErr w:type="spellEnd"/>
      <w:r w:rsidRPr="00D240E3">
        <w:rPr>
          <w:highlight w:val="white"/>
          <w:lang w:val="en-US"/>
        </w:rPr>
        <w:t xml:space="preserve">, S. J. (2004). Unpacking the gender system: A theoretical perspective on gender beliefs and social relations. </w:t>
      </w:r>
      <w:r w:rsidRPr="00D240E3">
        <w:rPr>
          <w:i/>
          <w:highlight w:val="white"/>
          <w:lang w:val="es-CL"/>
        </w:rPr>
        <w:t xml:space="preserve">Gender &amp; </w:t>
      </w:r>
      <w:proofErr w:type="spellStart"/>
      <w:r w:rsidRPr="00D240E3">
        <w:rPr>
          <w:i/>
          <w:highlight w:val="white"/>
          <w:lang w:val="es-CL"/>
        </w:rPr>
        <w:t>society</w:t>
      </w:r>
      <w:proofErr w:type="spellEnd"/>
      <w:r w:rsidRPr="00D240E3">
        <w:rPr>
          <w:highlight w:val="white"/>
          <w:lang w:val="es-CL"/>
        </w:rPr>
        <w:t xml:space="preserve">, </w:t>
      </w:r>
      <w:r w:rsidRPr="00D240E3">
        <w:rPr>
          <w:i/>
          <w:highlight w:val="white"/>
          <w:lang w:val="es-CL"/>
        </w:rPr>
        <w:t>18</w:t>
      </w:r>
      <w:r w:rsidRPr="00D240E3">
        <w:rPr>
          <w:highlight w:val="white"/>
          <w:lang w:val="es-CL"/>
        </w:rPr>
        <w:t xml:space="preserve">(4), 510-531. </w:t>
      </w:r>
      <w:hyperlink r:id="rId48">
        <w:r w:rsidRPr="00D240E3">
          <w:rPr>
            <w:rStyle w:val="Hipervnculo"/>
            <w:highlight w:val="white"/>
            <w:lang w:val="es-CL"/>
          </w:rPr>
          <w:t>https://doi.org/10.1177/0891243204265269</w:t>
        </w:r>
      </w:hyperlink>
    </w:p>
    <w:p w14:paraId="57B40293"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Salce Díaz, F. (2021). Evolución y análisis de la discriminación salarial por género en Chile. </w:t>
      </w:r>
      <w:r w:rsidRPr="00D240E3">
        <w:rPr>
          <w:i/>
          <w:highlight w:val="white"/>
          <w:lang w:val="es-CL"/>
        </w:rPr>
        <w:t>El Trimestre Económico</w:t>
      </w:r>
      <w:r w:rsidRPr="00D240E3">
        <w:rPr>
          <w:highlight w:val="white"/>
          <w:lang w:val="es-CL"/>
        </w:rPr>
        <w:t xml:space="preserve">, </w:t>
      </w:r>
      <w:r w:rsidRPr="00D240E3">
        <w:rPr>
          <w:i/>
          <w:highlight w:val="white"/>
          <w:lang w:val="es-CL"/>
        </w:rPr>
        <w:t>88</w:t>
      </w:r>
      <w:r w:rsidRPr="00D240E3">
        <w:rPr>
          <w:highlight w:val="white"/>
          <w:lang w:val="es-CL"/>
        </w:rPr>
        <w:t xml:space="preserve">(349), 39-75. </w:t>
      </w:r>
      <w:hyperlink r:id="rId49">
        <w:r w:rsidRPr="00D240E3">
          <w:rPr>
            <w:rStyle w:val="Hipervnculo"/>
            <w:highlight w:val="white"/>
            <w:lang w:val="es-CL"/>
          </w:rPr>
          <w:t>https://doi.org/10.20430/ete.v88i349.984</w:t>
        </w:r>
      </w:hyperlink>
    </w:p>
    <w:p w14:paraId="2FD3ABA7" w14:textId="77777777" w:rsidR="00D240E3" w:rsidRPr="00394FD5" w:rsidRDefault="00D240E3" w:rsidP="00D240E3">
      <w:pPr>
        <w:spacing w:after="240" w:line="240" w:lineRule="auto"/>
        <w:ind w:left="720" w:hanging="720"/>
        <w:jc w:val="both"/>
        <w:rPr>
          <w:highlight w:val="white"/>
          <w:lang w:val="en-US"/>
        </w:rPr>
      </w:pPr>
      <w:proofErr w:type="spellStart"/>
      <w:r w:rsidRPr="00D240E3">
        <w:rPr>
          <w:highlight w:val="white"/>
          <w:lang w:val="es-CL"/>
        </w:rPr>
        <w:t>Seiz</w:t>
      </w:r>
      <w:proofErr w:type="spellEnd"/>
      <w:r w:rsidRPr="00D240E3">
        <w:rPr>
          <w:highlight w:val="white"/>
          <w:lang w:val="es-CL"/>
        </w:rPr>
        <w:t xml:space="preserve">, M., González, M. J., Jurado-Guerrero, T., </w:t>
      </w:r>
      <w:proofErr w:type="spellStart"/>
      <w:r w:rsidRPr="00D240E3">
        <w:rPr>
          <w:highlight w:val="white"/>
          <w:lang w:val="es-CL"/>
        </w:rPr>
        <w:t>Lapuerta</w:t>
      </w:r>
      <w:proofErr w:type="spellEnd"/>
      <w:r w:rsidRPr="00D240E3">
        <w:rPr>
          <w:highlight w:val="white"/>
          <w:lang w:val="es-CL"/>
        </w:rPr>
        <w:t xml:space="preserve">, I., &amp; Martín-García, T. (2019). </w:t>
      </w:r>
      <w:r w:rsidRPr="00D240E3">
        <w:rPr>
          <w:highlight w:val="white"/>
          <w:lang w:val="en-US"/>
        </w:rPr>
        <w:t xml:space="preserve">Non-normative couples in Spain: mothers career commitment, fathers work arrangements, and egalitarian ideologies. </w:t>
      </w:r>
      <w:r w:rsidRPr="00394FD5">
        <w:rPr>
          <w:highlight w:val="white"/>
          <w:lang w:val="en-US"/>
        </w:rPr>
        <w:t xml:space="preserve">In </w:t>
      </w:r>
      <w:r w:rsidRPr="00394FD5">
        <w:rPr>
          <w:i/>
          <w:highlight w:val="white"/>
          <w:lang w:val="en-US"/>
        </w:rPr>
        <w:t>New Parents in Europe</w:t>
      </w:r>
      <w:r w:rsidRPr="00394FD5">
        <w:rPr>
          <w:highlight w:val="white"/>
          <w:lang w:val="en-US"/>
        </w:rPr>
        <w:t xml:space="preserve"> (pp. 169-186). Edward Elgar Publishing.</w:t>
      </w:r>
    </w:p>
    <w:p w14:paraId="666CEEDF" w14:textId="77777777"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Simpson, R. (2004). Masculinity at work: The experiences of men in female dominated occupations. </w:t>
      </w:r>
      <w:r w:rsidRPr="00D240E3">
        <w:rPr>
          <w:i/>
          <w:highlight w:val="white"/>
          <w:lang w:val="en-US"/>
        </w:rPr>
        <w:t>Work, Employment and Society, 18</w:t>
      </w:r>
      <w:r w:rsidRPr="00D240E3">
        <w:rPr>
          <w:highlight w:val="white"/>
          <w:lang w:val="en-US"/>
        </w:rPr>
        <w:t xml:space="preserve">(2), 349-368. </w:t>
      </w:r>
      <w:hyperlink r:id="rId50">
        <w:r w:rsidRPr="00D240E3">
          <w:rPr>
            <w:rStyle w:val="Hipervnculo"/>
            <w:highlight w:val="white"/>
            <w:lang w:val="en-US"/>
          </w:rPr>
          <w:t>https://doi.org/10.1177/09500172004042773</w:t>
        </w:r>
      </w:hyperlink>
    </w:p>
    <w:p w14:paraId="7C14CC9B"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t xml:space="preserve">Torre, M. (2018). </w:t>
      </w:r>
      <w:proofErr w:type="spellStart"/>
      <w:r w:rsidRPr="00D240E3">
        <w:rPr>
          <w:highlight w:val="white"/>
          <w:lang w:val="en-US"/>
        </w:rPr>
        <w:t>Stopgappers</w:t>
      </w:r>
      <w:proofErr w:type="spellEnd"/>
      <w:r w:rsidRPr="00D240E3">
        <w:rPr>
          <w:highlight w:val="white"/>
          <w:lang w:val="en-US"/>
        </w:rPr>
        <w:t>? The occupational trajectories of men in female</w:t>
      </w:r>
      <w:r w:rsidRPr="00D240E3">
        <w:rPr>
          <w:rFonts w:ascii="Cambria Math" w:hAnsi="Cambria Math" w:cs="Cambria Math"/>
          <w:highlight w:val="white"/>
          <w:lang w:val="en-US"/>
        </w:rPr>
        <w:t>‐</w:t>
      </w:r>
      <w:r w:rsidRPr="00D240E3">
        <w:rPr>
          <w:highlight w:val="white"/>
          <w:lang w:val="en-US"/>
        </w:rPr>
        <w:t xml:space="preserve">dominated occupations. </w:t>
      </w:r>
      <w:r w:rsidRPr="00D240E3">
        <w:rPr>
          <w:i/>
          <w:highlight w:val="white"/>
          <w:lang w:val="en-US"/>
        </w:rPr>
        <w:t>Work and Occupations</w:t>
      </w:r>
      <w:r w:rsidRPr="00D240E3">
        <w:rPr>
          <w:highlight w:val="white"/>
          <w:lang w:val="en-US"/>
        </w:rPr>
        <w:t xml:space="preserve">, </w:t>
      </w:r>
      <w:r w:rsidRPr="00D240E3">
        <w:rPr>
          <w:i/>
          <w:highlight w:val="white"/>
          <w:lang w:val="en-US"/>
        </w:rPr>
        <w:t>45</w:t>
      </w:r>
      <w:r w:rsidRPr="00D240E3">
        <w:rPr>
          <w:highlight w:val="white"/>
          <w:lang w:val="en-US"/>
        </w:rPr>
        <w:t xml:space="preserve">(3), 283-312. </w:t>
      </w:r>
      <w:r w:rsidRPr="00D240E3">
        <w:rPr>
          <w:highlight w:val="white"/>
          <w:u w:val="single"/>
          <w:lang w:val="en-US"/>
        </w:rPr>
        <w:t>https://doi.org/10.1177/0730888418780433</w:t>
      </w:r>
    </w:p>
    <w:p w14:paraId="44FA5038" w14:textId="77777777" w:rsidR="00D240E3" w:rsidRPr="00D240E3" w:rsidRDefault="00D240E3" w:rsidP="00D240E3">
      <w:pPr>
        <w:spacing w:after="240" w:line="240" w:lineRule="auto"/>
        <w:ind w:left="720" w:hanging="720"/>
        <w:jc w:val="both"/>
        <w:rPr>
          <w:highlight w:val="white"/>
          <w:lang w:val="en-US"/>
        </w:rPr>
      </w:pPr>
      <w:proofErr w:type="spellStart"/>
      <w:r w:rsidRPr="00D240E3">
        <w:rPr>
          <w:highlight w:val="white"/>
          <w:lang w:val="en-US"/>
        </w:rPr>
        <w:t>Verbakel</w:t>
      </w:r>
      <w:proofErr w:type="spellEnd"/>
      <w:r w:rsidRPr="00D240E3">
        <w:rPr>
          <w:highlight w:val="white"/>
          <w:lang w:val="en-US"/>
        </w:rPr>
        <w:t xml:space="preserve">, E., &amp; de Graaf, P. M. (2008). Resources of the partner: Support or restriction in the occupational career? Developments in the Netherlands between 1940 and 2003. </w:t>
      </w:r>
      <w:r w:rsidRPr="00D240E3">
        <w:rPr>
          <w:i/>
          <w:highlight w:val="white"/>
          <w:lang w:val="en-US"/>
        </w:rPr>
        <w:t>European Sociological Review</w:t>
      </w:r>
      <w:r w:rsidRPr="00D240E3">
        <w:rPr>
          <w:highlight w:val="white"/>
          <w:lang w:val="en-US"/>
        </w:rPr>
        <w:t xml:space="preserve">, </w:t>
      </w:r>
      <w:r w:rsidRPr="00D240E3">
        <w:rPr>
          <w:i/>
          <w:highlight w:val="white"/>
          <w:lang w:val="en-US"/>
        </w:rPr>
        <w:t>24</w:t>
      </w:r>
      <w:r w:rsidRPr="00D240E3">
        <w:rPr>
          <w:highlight w:val="white"/>
          <w:lang w:val="en-US"/>
        </w:rPr>
        <w:t>(1), 81-95.</w:t>
      </w:r>
    </w:p>
    <w:p w14:paraId="51E43C33" w14:textId="77777777" w:rsidR="00D240E3" w:rsidRPr="00D240E3" w:rsidRDefault="00D240E3" w:rsidP="00D240E3">
      <w:pPr>
        <w:spacing w:after="240" w:line="240" w:lineRule="auto"/>
        <w:ind w:left="720" w:hanging="720"/>
        <w:jc w:val="both"/>
        <w:rPr>
          <w:highlight w:val="white"/>
          <w:u w:val="single"/>
          <w:lang w:val="en-US"/>
        </w:rPr>
      </w:pPr>
      <w:r w:rsidRPr="00D240E3">
        <w:rPr>
          <w:highlight w:val="white"/>
          <w:lang w:val="en-US"/>
        </w:rPr>
        <w:lastRenderedPageBreak/>
        <w:t xml:space="preserve">Willer, R., </w:t>
      </w:r>
      <w:proofErr w:type="spellStart"/>
      <w:r w:rsidRPr="00D240E3">
        <w:rPr>
          <w:highlight w:val="white"/>
          <w:lang w:val="en-US"/>
        </w:rPr>
        <w:t>Rogalin</w:t>
      </w:r>
      <w:proofErr w:type="spellEnd"/>
      <w:r w:rsidRPr="00D240E3">
        <w:rPr>
          <w:highlight w:val="white"/>
          <w:lang w:val="en-US"/>
        </w:rPr>
        <w:t xml:space="preserve">, C. L., Conlon, B., &amp; </w:t>
      </w:r>
      <w:proofErr w:type="spellStart"/>
      <w:r w:rsidRPr="00D240E3">
        <w:rPr>
          <w:highlight w:val="white"/>
          <w:lang w:val="en-US"/>
        </w:rPr>
        <w:t>Wojnowicz</w:t>
      </w:r>
      <w:proofErr w:type="spellEnd"/>
      <w:r w:rsidRPr="00D240E3">
        <w:rPr>
          <w:highlight w:val="white"/>
          <w:lang w:val="en-US"/>
        </w:rPr>
        <w:t xml:space="preserve">, M. T. (2013). Overdoing gender: A test of the masculine overcompensation thesis. </w:t>
      </w:r>
      <w:r w:rsidRPr="00D240E3">
        <w:rPr>
          <w:i/>
          <w:highlight w:val="white"/>
          <w:lang w:val="en-US"/>
        </w:rPr>
        <w:t>American Journal of Sociology</w:t>
      </w:r>
      <w:r w:rsidRPr="00D240E3">
        <w:rPr>
          <w:highlight w:val="white"/>
          <w:lang w:val="en-US"/>
        </w:rPr>
        <w:t xml:space="preserve">, </w:t>
      </w:r>
      <w:r w:rsidRPr="00D240E3">
        <w:rPr>
          <w:i/>
          <w:highlight w:val="white"/>
          <w:lang w:val="en-US"/>
        </w:rPr>
        <w:t>118</w:t>
      </w:r>
      <w:r w:rsidRPr="00D240E3">
        <w:rPr>
          <w:highlight w:val="white"/>
          <w:lang w:val="en-US"/>
        </w:rPr>
        <w:t xml:space="preserve">(4), 980-1022. </w:t>
      </w:r>
      <w:hyperlink r:id="rId51">
        <w:r w:rsidRPr="00D240E3">
          <w:rPr>
            <w:rStyle w:val="Hipervnculo"/>
            <w:highlight w:val="white"/>
            <w:lang w:val="en-US"/>
          </w:rPr>
          <w:t>https://doi.org/10.1086/668417</w:t>
        </w:r>
      </w:hyperlink>
    </w:p>
    <w:p w14:paraId="3BE651C9" w14:textId="6CEA8529" w:rsidR="00D240E3" w:rsidRPr="00D240E3" w:rsidRDefault="00D240E3" w:rsidP="00D240E3">
      <w:pPr>
        <w:spacing w:after="240" w:line="240" w:lineRule="auto"/>
        <w:ind w:left="720" w:hanging="720"/>
        <w:jc w:val="both"/>
        <w:rPr>
          <w:highlight w:val="white"/>
          <w:lang w:val="en-US"/>
        </w:rPr>
      </w:pPr>
      <w:r w:rsidRPr="00D240E3">
        <w:rPr>
          <w:highlight w:val="white"/>
          <w:lang w:val="en-US"/>
        </w:rPr>
        <w:t xml:space="preserve">Wright, T. (2016). </w:t>
      </w:r>
      <w:r w:rsidRPr="00D240E3">
        <w:rPr>
          <w:i/>
          <w:highlight w:val="white"/>
          <w:lang w:val="en-US"/>
        </w:rPr>
        <w:t>Gender and sexuality in male-dominated occupations: Women working in construction and transport</w:t>
      </w:r>
      <w:r w:rsidRPr="00D240E3">
        <w:rPr>
          <w:highlight w:val="white"/>
          <w:lang w:val="en-US"/>
        </w:rPr>
        <w:t xml:space="preserve">. Palgrave Macmillan. </w:t>
      </w:r>
    </w:p>
    <w:p w14:paraId="0DDC5D05" w14:textId="77777777" w:rsidR="00D240E3" w:rsidRPr="00D240E3" w:rsidRDefault="00D240E3" w:rsidP="00D240E3">
      <w:pPr>
        <w:spacing w:after="240" w:line="240" w:lineRule="auto"/>
        <w:ind w:left="720" w:hanging="720"/>
        <w:jc w:val="both"/>
        <w:rPr>
          <w:highlight w:val="white"/>
          <w:u w:val="single"/>
          <w:lang w:val="en-US"/>
        </w:rPr>
      </w:pPr>
      <w:proofErr w:type="spellStart"/>
      <w:r w:rsidRPr="00D240E3">
        <w:rPr>
          <w:highlight w:val="white"/>
          <w:lang w:val="en-US"/>
        </w:rPr>
        <w:t>Yavorsky</w:t>
      </w:r>
      <w:proofErr w:type="spellEnd"/>
      <w:r w:rsidRPr="00D240E3">
        <w:rPr>
          <w:highlight w:val="white"/>
          <w:lang w:val="en-US"/>
        </w:rPr>
        <w:t>, J. E., &amp; Dill, J. (2020). Unemployment and men's entrance into female</w:t>
      </w:r>
      <w:r w:rsidRPr="00D240E3">
        <w:rPr>
          <w:rFonts w:ascii="Cambria Math" w:hAnsi="Cambria Math" w:cs="Cambria Math"/>
          <w:highlight w:val="white"/>
          <w:lang w:val="en-US"/>
        </w:rPr>
        <w:t>‐</w:t>
      </w:r>
      <w:r w:rsidRPr="00D240E3">
        <w:rPr>
          <w:highlight w:val="white"/>
          <w:lang w:val="en-US"/>
        </w:rPr>
        <w:t xml:space="preserve">dominated jobs. </w:t>
      </w:r>
      <w:r w:rsidRPr="00D240E3">
        <w:rPr>
          <w:i/>
          <w:highlight w:val="white"/>
          <w:lang w:val="en-US"/>
        </w:rPr>
        <w:t>Social Science Research</w:t>
      </w:r>
      <w:r w:rsidRPr="00D240E3">
        <w:rPr>
          <w:highlight w:val="white"/>
          <w:lang w:val="en-US"/>
        </w:rPr>
        <w:t xml:space="preserve">, </w:t>
      </w:r>
      <w:r w:rsidRPr="00D240E3">
        <w:rPr>
          <w:i/>
          <w:highlight w:val="white"/>
          <w:lang w:val="en-US"/>
        </w:rPr>
        <w:t>85</w:t>
      </w:r>
      <w:r w:rsidRPr="00D240E3">
        <w:rPr>
          <w:highlight w:val="white"/>
          <w:lang w:val="en-US"/>
        </w:rPr>
        <w:t xml:space="preserve">, 102373. </w:t>
      </w:r>
      <w:r w:rsidRPr="00D240E3">
        <w:rPr>
          <w:highlight w:val="white"/>
          <w:u w:val="single"/>
          <w:lang w:val="en-US"/>
        </w:rPr>
        <w:t>https://doi.org/10.1016/j.ssresearch.2019.102373</w:t>
      </w:r>
    </w:p>
    <w:p w14:paraId="59E949DA" w14:textId="77777777" w:rsidR="00D240E3" w:rsidRPr="00D240E3" w:rsidRDefault="00D240E3" w:rsidP="00D240E3">
      <w:pPr>
        <w:spacing w:after="240" w:line="240" w:lineRule="auto"/>
        <w:ind w:left="720" w:hanging="720"/>
        <w:jc w:val="both"/>
        <w:rPr>
          <w:highlight w:val="white"/>
          <w:u w:val="single"/>
          <w:lang w:val="en-US"/>
        </w:rPr>
      </w:pPr>
      <w:proofErr w:type="spellStart"/>
      <w:r w:rsidRPr="00D240E3">
        <w:rPr>
          <w:highlight w:val="white"/>
          <w:lang w:val="en-US"/>
        </w:rPr>
        <w:t>Yavorsky</w:t>
      </w:r>
      <w:proofErr w:type="spellEnd"/>
      <w:r w:rsidRPr="00D240E3">
        <w:rPr>
          <w:highlight w:val="white"/>
          <w:lang w:val="en-US"/>
        </w:rPr>
        <w:t xml:space="preserve">, J. E., </w:t>
      </w:r>
      <w:proofErr w:type="spellStart"/>
      <w:r w:rsidRPr="00D240E3">
        <w:rPr>
          <w:highlight w:val="white"/>
          <w:lang w:val="en-US"/>
        </w:rPr>
        <w:t>Ruggs</w:t>
      </w:r>
      <w:proofErr w:type="spellEnd"/>
      <w:r w:rsidRPr="00D240E3">
        <w:rPr>
          <w:highlight w:val="white"/>
          <w:lang w:val="en-US"/>
        </w:rPr>
        <w:t xml:space="preserve">, E. N., &amp; Dill, J. S. (2021). Gendered skills and unemployed men’s resistance to “women’s work”. </w:t>
      </w:r>
      <w:r w:rsidRPr="00D240E3">
        <w:rPr>
          <w:i/>
          <w:highlight w:val="white"/>
          <w:lang w:val="en-US"/>
        </w:rPr>
        <w:t>Gender, Work &amp; Organization</w:t>
      </w:r>
      <w:r w:rsidRPr="00D240E3">
        <w:rPr>
          <w:highlight w:val="white"/>
          <w:lang w:val="en-US"/>
        </w:rPr>
        <w:t xml:space="preserve">, </w:t>
      </w:r>
      <w:r w:rsidRPr="00D240E3">
        <w:rPr>
          <w:i/>
          <w:highlight w:val="white"/>
          <w:lang w:val="en-US"/>
        </w:rPr>
        <w:t>28</w:t>
      </w:r>
      <w:r w:rsidRPr="00D240E3">
        <w:rPr>
          <w:highlight w:val="white"/>
          <w:lang w:val="en-US"/>
        </w:rPr>
        <w:t xml:space="preserve">(4), 1524-1545. </w:t>
      </w:r>
      <w:r w:rsidRPr="00D240E3">
        <w:rPr>
          <w:highlight w:val="white"/>
          <w:u w:val="single"/>
          <w:lang w:val="en-US"/>
        </w:rPr>
        <w:t>doi:10.1111/gwao.12694.</w:t>
      </w:r>
    </w:p>
    <w:p w14:paraId="65C32382" w14:textId="77777777" w:rsidR="00D240E3" w:rsidRPr="00D240E3" w:rsidRDefault="00D240E3" w:rsidP="00D240E3">
      <w:pPr>
        <w:spacing w:after="240" w:line="240" w:lineRule="auto"/>
        <w:ind w:left="720" w:hanging="720"/>
        <w:jc w:val="both"/>
        <w:rPr>
          <w:highlight w:val="white"/>
          <w:u w:val="single"/>
          <w:lang w:val="es-CL"/>
        </w:rPr>
      </w:pPr>
      <w:r w:rsidRPr="00D240E3">
        <w:rPr>
          <w:highlight w:val="white"/>
          <w:lang w:val="en-US"/>
        </w:rPr>
        <w:t xml:space="preserve">Yu, W., &amp; </w:t>
      </w:r>
      <w:proofErr w:type="spellStart"/>
      <w:r w:rsidRPr="00D240E3">
        <w:rPr>
          <w:highlight w:val="white"/>
          <w:lang w:val="en-US"/>
        </w:rPr>
        <w:t>Kuo</w:t>
      </w:r>
      <w:proofErr w:type="spellEnd"/>
      <w:r w:rsidRPr="00D240E3">
        <w:rPr>
          <w:highlight w:val="white"/>
          <w:lang w:val="en-US"/>
        </w:rPr>
        <w:t xml:space="preserve">, J. C.-L. (2021). Gender-atypical occupations and instability of intimate unions: Examining the </w:t>
      </w:r>
      <w:proofErr w:type="gramStart"/>
      <w:r w:rsidRPr="00D240E3">
        <w:rPr>
          <w:highlight w:val="white"/>
          <w:lang w:val="en-US"/>
        </w:rPr>
        <w:t>relationship  and</w:t>
      </w:r>
      <w:proofErr w:type="gramEnd"/>
      <w:r w:rsidRPr="00D240E3">
        <w:rPr>
          <w:highlight w:val="white"/>
          <w:lang w:val="en-US"/>
        </w:rPr>
        <w:t xml:space="preserve">  mechanisms. </w:t>
      </w:r>
      <w:proofErr w:type="spellStart"/>
      <w:r w:rsidRPr="00D240E3">
        <w:rPr>
          <w:i/>
          <w:highlight w:val="white"/>
          <w:lang w:val="es-CL"/>
        </w:rPr>
        <w:t>Socius</w:t>
      </w:r>
      <w:proofErr w:type="spellEnd"/>
      <w:r w:rsidRPr="00D240E3">
        <w:rPr>
          <w:highlight w:val="white"/>
          <w:lang w:val="es-CL"/>
        </w:rPr>
        <w:t xml:space="preserve">, </w:t>
      </w:r>
      <w:r w:rsidRPr="00D240E3">
        <w:rPr>
          <w:i/>
          <w:highlight w:val="white"/>
          <w:lang w:val="es-CL"/>
        </w:rPr>
        <w:t>7</w:t>
      </w:r>
      <w:r w:rsidRPr="00D240E3">
        <w:rPr>
          <w:highlight w:val="white"/>
          <w:lang w:val="es-CL"/>
        </w:rPr>
        <w:t>.</w:t>
      </w:r>
      <w:r w:rsidRPr="00D240E3">
        <w:rPr>
          <w:highlight w:val="white"/>
          <w:u w:val="single"/>
          <w:lang w:val="es-CL"/>
        </w:rPr>
        <w:t xml:space="preserve"> https://doi.org/10.1177/23780231211000177</w:t>
      </w:r>
    </w:p>
    <w:p w14:paraId="0A3620F9" w14:textId="77777777" w:rsidR="00D240E3" w:rsidRPr="00D240E3" w:rsidRDefault="00D240E3" w:rsidP="00D240E3">
      <w:pPr>
        <w:spacing w:after="240" w:line="240" w:lineRule="auto"/>
        <w:ind w:left="720" w:hanging="720"/>
        <w:jc w:val="both"/>
        <w:rPr>
          <w:highlight w:val="white"/>
          <w:lang w:val="es-CL"/>
        </w:rPr>
      </w:pPr>
      <w:r w:rsidRPr="00D240E3">
        <w:rPr>
          <w:highlight w:val="white"/>
          <w:lang w:val="es-CL"/>
        </w:rPr>
        <w:t xml:space="preserve"> </w:t>
      </w:r>
    </w:p>
    <w:p w14:paraId="599BB5C4" w14:textId="77777777" w:rsidR="00D240E3" w:rsidRPr="00D240E3" w:rsidRDefault="00D240E3" w:rsidP="00D240E3">
      <w:pPr>
        <w:spacing w:after="240" w:line="240" w:lineRule="auto"/>
        <w:ind w:left="720" w:hanging="720"/>
        <w:jc w:val="both"/>
        <w:rPr>
          <w:highlight w:val="white"/>
          <w:lang w:val="es-CL"/>
        </w:rPr>
      </w:pPr>
    </w:p>
    <w:p w14:paraId="4598FAB7" w14:textId="77777777" w:rsidR="00D240E3" w:rsidRPr="00D240E3" w:rsidRDefault="00D240E3" w:rsidP="00D240E3">
      <w:pPr>
        <w:spacing w:after="240" w:line="240" w:lineRule="auto"/>
        <w:ind w:left="720" w:hanging="720"/>
        <w:jc w:val="both"/>
        <w:rPr>
          <w:highlight w:val="white"/>
          <w:lang w:val="es-CL"/>
        </w:rPr>
      </w:pPr>
    </w:p>
    <w:p w14:paraId="18D72882" w14:textId="77777777" w:rsidR="00D240E3" w:rsidRPr="00D240E3" w:rsidRDefault="00D240E3" w:rsidP="00D240E3">
      <w:pPr>
        <w:spacing w:after="240" w:line="240" w:lineRule="auto"/>
        <w:ind w:left="720" w:hanging="720"/>
        <w:jc w:val="both"/>
        <w:rPr>
          <w:highlight w:val="white"/>
          <w:lang w:val="es-CL"/>
        </w:rPr>
      </w:pPr>
    </w:p>
    <w:p w14:paraId="6B53DD92" w14:textId="77777777" w:rsidR="00E210F6" w:rsidRPr="00E210F6" w:rsidRDefault="00E210F6" w:rsidP="00E210F6">
      <w:pPr>
        <w:spacing w:after="240" w:line="240" w:lineRule="auto"/>
        <w:ind w:left="720" w:hanging="720"/>
        <w:jc w:val="both"/>
        <w:rPr>
          <w:highlight w:val="white"/>
          <w:lang w:val="es-ES"/>
        </w:rPr>
      </w:pPr>
    </w:p>
    <w:p w14:paraId="2E878059" w14:textId="335CB04D" w:rsidR="00CA060F" w:rsidRPr="00CA060F" w:rsidRDefault="00CA060F" w:rsidP="00E210F6">
      <w:pPr>
        <w:spacing w:after="240" w:line="240" w:lineRule="auto"/>
        <w:ind w:left="720" w:hanging="720"/>
        <w:jc w:val="both"/>
        <w:rPr>
          <w:highlight w:val="white"/>
        </w:rPr>
      </w:pPr>
    </w:p>
    <w:sectPr w:rsidR="00CA060F" w:rsidRPr="00CA060F" w:rsidSect="00D734D6">
      <w:pgSz w:w="11909" w:h="16834"/>
      <w:pgMar w:top="1418" w:right="1418" w:bottom="179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C019" w14:textId="77777777" w:rsidR="00F47452" w:rsidRDefault="00F47452">
      <w:pPr>
        <w:spacing w:line="240" w:lineRule="auto"/>
      </w:pPr>
      <w:r>
        <w:separator/>
      </w:r>
    </w:p>
  </w:endnote>
  <w:endnote w:type="continuationSeparator" w:id="0">
    <w:p w14:paraId="2EF684B1" w14:textId="77777777" w:rsidR="00F47452" w:rsidRDefault="00F47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29D0" w14:textId="0BECA8FA" w:rsidR="00AC3CA1"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811B7A">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44424662"/>
      <w:docPartObj>
        <w:docPartGallery w:val="Page Numbers (Bottom of Page)"/>
        <w:docPartUnique/>
      </w:docPartObj>
    </w:sdtPr>
    <w:sdtContent>
      <w:p w14:paraId="539D96AC" w14:textId="1E416718" w:rsidR="00D734D6" w:rsidRDefault="00D734D6" w:rsidP="00527CD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w:t>
        </w:r>
        <w:r>
          <w:rPr>
            <w:rStyle w:val="Nmerodepgina"/>
          </w:rPr>
          <w:fldChar w:fldCharType="end"/>
        </w:r>
      </w:p>
    </w:sdtContent>
  </w:sdt>
  <w:p w14:paraId="3D502C29" w14:textId="77777777" w:rsidR="00D734D6" w:rsidRDefault="00D734D6" w:rsidP="00D734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2F4E" w14:textId="77777777" w:rsidR="00F47452" w:rsidRDefault="00F47452">
      <w:pPr>
        <w:spacing w:line="240" w:lineRule="auto"/>
      </w:pPr>
      <w:r>
        <w:separator/>
      </w:r>
    </w:p>
  </w:footnote>
  <w:footnote w:type="continuationSeparator" w:id="0">
    <w:p w14:paraId="750A124B" w14:textId="77777777" w:rsidR="00F47452" w:rsidRDefault="00F47452">
      <w:pPr>
        <w:spacing w:line="240" w:lineRule="auto"/>
      </w:pPr>
      <w:r>
        <w:continuationSeparator/>
      </w:r>
    </w:p>
  </w:footnote>
  <w:footnote w:id="1">
    <w:p w14:paraId="14FE3395" w14:textId="0B6C5F29" w:rsidR="007A5CFD" w:rsidRPr="007A5CFD" w:rsidRDefault="007A5CFD" w:rsidP="007A5CFD">
      <w:pPr>
        <w:pStyle w:val="Textonotapie"/>
        <w:jc w:val="both"/>
      </w:pPr>
      <w:r>
        <w:rPr>
          <w:rStyle w:val="Refdenotaalpie"/>
        </w:rPr>
        <w:footnoteRef/>
      </w:r>
      <w:r>
        <w:t xml:space="preserve"> </w:t>
      </w:r>
      <w:r w:rsidRPr="007A5CFD">
        <w:rPr>
          <w:lang w:val="es-CL"/>
        </w:rPr>
        <w:t xml:space="preserve">Las autoras agradecen a la Agencia Nacional de Investigación y Desarrollo ANID, Chile, por el financiamiento dado a los distintos proyectos de los que este texto es resultado: ANID/ANILLO ATE 220051, ANID/FONDECYT/INICIACIÓN </w:t>
      </w:r>
      <w:proofErr w:type="spellStart"/>
      <w:r w:rsidRPr="007A5CFD">
        <w:rPr>
          <w:lang w:val="es-CL"/>
        </w:rPr>
        <w:t>Nº</w:t>
      </w:r>
      <w:proofErr w:type="spellEnd"/>
      <w:r w:rsidRPr="007A5CFD">
        <w:rPr>
          <w:lang w:val="es-CL"/>
        </w:rPr>
        <w:t xml:space="preserve"> 11200563 y ANID/Beca Doctorado en Chile Año Académico 2022 (</w:t>
      </w:r>
      <w:proofErr w:type="spellStart"/>
      <w:r w:rsidRPr="007A5CFD">
        <w:rPr>
          <w:lang w:val="es-CL"/>
        </w:rPr>
        <w:t>Nº</w:t>
      </w:r>
      <w:proofErr w:type="spellEnd"/>
      <w:r w:rsidRPr="007A5CFD">
        <w:rPr>
          <w:lang w:val="es-CL"/>
        </w:rPr>
        <w:t xml:space="preserve"> 21221430).</w:t>
      </w:r>
    </w:p>
  </w:footnote>
  <w:footnote w:id="2">
    <w:p w14:paraId="4CE712ED" w14:textId="39BD8B43" w:rsidR="008D5AAE" w:rsidRPr="007A5CFD" w:rsidRDefault="008D5AAE" w:rsidP="00535654">
      <w:pPr>
        <w:autoSpaceDE w:val="0"/>
        <w:autoSpaceDN w:val="0"/>
        <w:adjustRightInd w:val="0"/>
        <w:spacing w:line="240" w:lineRule="auto"/>
        <w:jc w:val="both"/>
        <w:rPr>
          <w:sz w:val="20"/>
          <w:szCs w:val="20"/>
          <w:lang w:val="es-CL"/>
        </w:rPr>
      </w:pPr>
      <w:r>
        <w:rPr>
          <w:rStyle w:val="Refdenotaalpie"/>
        </w:rPr>
        <w:footnoteRef/>
      </w:r>
      <w:r>
        <w:t xml:space="preserve"> </w:t>
      </w:r>
      <w:r w:rsidR="007A5CFD" w:rsidRPr="007A5CFD">
        <w:rPr>
          <w:sz w:val="20"/>
          <w:szCs w:val="20"/>
          <w:lang w:val="es-CL"/>
        </w:rPr>
        <w:t>Universidad Alberto Hurtado</w:t>
      </w:r>
      <w:r w:rsidR="007A5CFD">
        <w:rPr>
          <w:sz w:val="20"/>
          <w:szCs w:val="20"/>
          <w:lang w:val="es-CL"/>
        </w:rPr>
        <w:t xml:space="preserve">. </w:t>
      </w:r>
      <w:r w:rsidR="007A5CFD" w:rsidRPr="007A5CFD">
        <w:rPr>
          <w:sz w:val="20"/>
          <w:szCs w:val="20"/>
          <w:lang w:val="es-CL"/>
        </w:rPr>
        <w:t xml:space="preserve">Correo: </w:t>
      </w:r>
      <w:hyperlink r:id="rId1">
        <w:r w:rsidR="007A5CFD" w:rsidRPr="007A5CFD">
          <w:rPr>
            <w:rStyle w:val="Hipervnculo"/>
            <w:sz w:val="20"/>
            <w:szCs w:val="20"/>
            <w:lang w:val="es-CL"/>
          </w:rPr>
          <w:t>jpalma@uahurtado.cl</w:t>
        </w:r>
      </w:hyperlink>
      <w:r w:rsidR="007A5CFD" w:rsidRPr="007A5CFD">
        <w:rPr>
          <w:sz w:val="20"/>
          <w:szCs w:val="20"/>
          <w:lang w:val="es-CL"/>
        </w:rPr>
        <w:t xml:space="preserve"> </w:t>
      </w:r>
    </w:p>
  </w:footnote>
  <w:footnote w:id="3">
    <w:p w14:paraId="41814075" w14:textId="37945EE9" w:rsidR="00535654" w:rsidRPr="007A5CFD" w:rsidRDefault="00535654" w:rsidP="00535654">
      <w:pPr>
        <w:pStyle w:val="Textonotapie"/>
        <w:jc w:val="both"/>
        <w:rPr>
          <w:lang w:val="es-CL"/>
        </w:rPr>
      </w:pPr>
      <w:r>
        <w:rPr>
          <w:rStyle w:val="Refdenotaalpie"/>
        </w:rPr>
        <w:footnoteRef/>
      </w:r>
      <w:r>
        <w:t xml:space="preserve"> </w:t>
      </w:r>
      <w:r w:rsidR="007A5CFD" w:rsidRPr="007A5CFD">
        <w:rPr>
          <w:lang w:val="es-CL"/>
        </w:rPr>
        <w:t>Universidad de Valparaíso</w:t>
      </w:r>
      <w:r w:rsidR="007A5CFD">
        <w:rPr>
          <w:lang w:val="es-CL"/>
        </w:rPr>
        <w:t xml:space="preserve"> </w:t>
      </w:r>
      <w:r w:rsidR="007A5CFD" w:rsidRPr="007A5CFD">
        <w:rPr>
          <w:lang w:val="es-CL"/>
        </w:rPr>
        <w:t xml:space="preserve">Correo: </w:t>
      </w:r>
      <w:hyperlink r:id="rId2">
        <w:r w:rsidR="007A5CFD" w:rsidRPr="007A5CFD">
          <w:rPr>
            <w:rStyle w:val="Hipervnculo"/>
            <w:lang w:val="es-CL"/>
          </w:rPr>
          <w:t>alessandra.olivi@uv.cl</w:t>
        </w:r>
      </w:hyperlink>
    </w:p>
  </w:footnote>
  <w:footnote w:id="4">
    <w:p w14:paraId="6898DFD2" w14:textId="6C2F4D65" w:rsidR="007A5CFD" w:rsidRPr="007A5CFD" w:rsidRDefault="00535654" w:rsidP="007A5CFD">
      <w:pPr>
        <w:pStyle w:val="Textonotapie"/>
        <w:jc w:val="both"/>
        <w:rPr>
          <w:lang w:val="es-CL"/>
        </w:rPr>
      </w:pPr>
      <w:r>
        <w:rPr>
          <w:rStyle w:val="Refdenotaalpie"/>
        </w:rPr>
        <w:footnoteRef/>
      </w:r>
      <w:r>
        <w:t xml:space="preserve"> </w:t>
      </w:r>
      <w:r w:rsidR="007A5CFD" w:rsidRPr="007A5CFD">
        <w:rPr>
          <w:lang w:val="es-CL"/>
        </w:rPr>
        <w:t>Universidad Alberto Hurtado</w:t>
      </w:r>
      <w:r w:rsidR="007A5CFD">
        <w:rPr>
          <w:lang w:val="es-CL"/>
        </w:rPr>
        <w:t xml:space="preserve">. </w:t>
      </w:r>
      <w:r w:rsidR="007A5CFD" w:rsidRPr="007A5CFD">
        <w:rPr>
          <w:lang w:val="es-CL"/>
        </w:rPr>
        <w:t xml:space="preserve">Correo: </w:t>
      </w:r>
      <w:hyperlink r:id="rId3">
        <w:r w:rsidR="007A5CFD" w:rsidRPr="007A5CFD">
          <w:rPr>
            <w:rStyle w:val="Hipervnculo"/>
            <w:lang w:val="es-CL"/>
          </w:rPr>
          <w:t>aasenjo@uahurtado.cl</w:t>
        </w:r>
      </w:hyperlink>
      <w:r w:rsidR="007A5CFD" w:rsidRPr="007A5CFD">
        <w:rPr>
          <w:lang w:val="es-CL"/>
        </w:rPr>
        <w:t xml:space="preserve"> </w:t>
      </w:r>
    </w:p>
    <w:p w14:paraId="562ACFEC" w14:textId="4BCF5A99" w:rsidR="007A5CFD" w:rsidRPr="007A5CFD" w:rsidRDefault="007A5CFD" w:rsidP="007A5CFD">
      <w:pPr>
        <w:pStyle w:val="Textonotapie"/>
        <w:jc w:val="both"/>
        <w:rPr>
          <w:lang w:val="es-CL"/>
        </w:rPr>
      </w:pPr>
      <w:r w:rsidRPr="007A5CFD">
        <w:rPr>
          <w:lang w:val="es-CL"/>
        </w:rPr>
        <w:t xml:space="preserve"> </w:t>
      </w:r>
    </w:p>
    <w:p w14:paraId="7B221DB7" w14:textId="4377663A" w:rsidR="00535654" w:rsidRPr="00535654" w:rsidRDefault="00535654" w:rsidP="0053565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3D3" w14:textId="77777777" w:rsidR="0061132A" w:rsidRDefault="0061132A" w:rsidP="0061132A">
    <w:pPr>
      <w:pStyle w:val="Encabezado"/>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0" type="#_x0000_t75" style="width:108.4pt;height:108.4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B2438"/>
    <w:multiLevelType w:val="multilevel"/>
    <w:tmpl w:val="779CF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1D84930"/>
    <w:multiLevelType w:val="multilevel"/>
    <w:tmpl w:val="E7CAB7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95763D2"/>
    <w:multiLevelType w:val="multilevel"/>
    <w:tmpl w:val="889C2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64062">
    <w:abstractNumId w:val="6"/>
  </w:num>
  <w:num w:numId="2" w16cid:durableId="2074811135">
    <w:abstractNumId w:val="5"/>
  </w:num>
  <w:num w:numId="3" w16cid:durableId="206919818">
    <w:abstractNumId w:val="0"/>
    <w:lvlOverride w:ilvl="0">
      <w:lvl w:ilvl="0">
        <w:numFmt w:val="lowerLetter"/>
        <w:lvlText w:val="%1."/>
        <w:lvlJc w:val="left"/>
      </w:lvl>
    </w:lvlOverride>
  </w:num>
  <w:num w:numId="4" w16cid:durableId="43063877">
    <w:abstractNumId w:val="7"/>
    <w:lvlOverride w:ilvl="0">
      <w:lvl w:ilvl="0">
        <w:numFmt w:val="lowerLetter"/>
        <w:lvlText w:val="%1."/>
        <w:lvlJc w:val="left"/>
      </w:lvl>
    </w:lvlOverride>
  </w:num>
  <w:num w:numId="5" w16cid:durableId="1605920230">
    <w:abstractNumId w:val="2"/>
  </w:num>
  <w:num w:numId="6" w16cid:durableId="1067609034">
    <w:abstractNumId w:val="4"/>
  </w:num>
  <w:num w:numId="7" w16cid:durableId="2019965667">
    <w:abstractNumId w:val="3"/>
  </w:num>
  <w:num w:numId="8" w16cid:durableId="100181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15B7C"/>
    <w:rsid w:val="000B02CF"/>
    <w:rsid w:val="00181EC0"/>
    <w:rsid w:val="001847AC"/>
    <w:rsid w:val="00186DB2"/>
    <w:rsid w:val="001B2478"/>
    <w:rsid w:val="001C24F4"/>
    <w:rsid w:val="00215BC9"/>
    <w:rsid w:val="00236A5D"/>
    <w:rsid w:val="00246102"/>
    <w:rsid w:val="00296273"/>
    <w:rsid w:val="002C1021"/>
    <w:rsid w:val="002C73BF"/>
    <w:rsid w:val="002F56E2"/>
    <w:rsid w:val="00312D9A"/>
    <w:rsid w:val="00354AD9"/>
    <w:rsid w:val="0038531A"/>
    <w:rsid w:val="00394FD5"/>
    <w:rsid w:val="00401B9F"/>
    <w:rsid w:val="0040496F"/>
    <w:rsid w:val="004065D8"/>
    <w:rsid w:val="004211FA"/>
    <w:rsid w:val="00453DFC"/>
    <w:rsid w:val="00535654"/>
    <w:rsid w:val="005361C7"/>
    <w:rsid w:val="0058525D"/>
    <w:rsid w:val="0061132A"/>
    <w:rsid w:val="00616B77"/>
    <w:rsid w:val="006468CD"/>
    <w:rsid w:val="006C6358"/>
    <w:rsid w:val="006C791B"/>
    <w:rsid w:val="006F5E54"/>
    <w:rsid w:val="007A5CFD"/>
    <w:rsid w:val="007E3969"/>
    <w:rsid w:val="007E45D7"/>
    <w:rsid w:val="00811B7A"/>
    <w:rsid w:val="0081706B"/>
    <w:rsid w:val="008361EA"/>
    <w:rsid w:val="00893B5E"/>
    <w:rsid w:val="008D5AAE"/>
    <w:rsid w:val="008F1D39"/>
    <w:rsid w:val="00956E32"/>
    <w:rsid w:val="009B26D8"/>
    <w:rsid w:val="00AC3CA1"/>
    <w:rsid w:val="00B71F96"/>
    <w:rsid w:val="00BB6F06"/>
    <w:rsid w:val="00BC5F2D"/>
    <w:rsid w:val="00CA060F"/>
    <w:rsid w:val="00CF7A5D"/>
    <w:rsid w:val="00D240E3"/>
    <w:rsid w:val="00D70035"/>
    <w:rsid w:val="00D734D6"/>
    <w:rsid w:val="00DC6530"/>
    <w:rsid w:val="00DE0AB6"/>
    <w:rsid w:val="00E210F6"/>
    <w:rsid w:val="00E5740E"/>
    <w:rsid w:val="00F474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6F5E54"/>
    <w:rPr>
      <w:color w:val="800080" w:themeColor="followedHyperlink"/>
      <w:u w:val="single"/>
    </w:rPr>
  </w:style>
  <w:style w:type="character" w:styleId="Nmerodepgina">
    <w:name w:val="page number"/>
    <w:basedOn w:val="Fuentedeprrafopredeter"/>
    <w:uiPriority w:val="99"/>
    <w:semiHidden/>
    <w:unhideWhenUsed/>
    <w:rsid w:val="00D7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177936668">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67534219">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61568868">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30199474">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2433151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doi.org/10.4135/9781446249222.n49" TargetMode="External"/><Relationship Id="rId39" Type="http://schemas.openxmlformats.org/officeDocument/2006/relationships/hyperlink" Target="https://doi.org/10.1111/j.1468-0432.2004.00220.x" TargetMode="External"/><Relationship Id="rId21" Type="http://schemas.openxmlformats.org/officeDocument/2006/relationships/hyperlink" Target="https://psycnet.apa.org/doi/10.1080/09589230500486900" TargetMode="External"/><Relationship Id="rId34" Type="http://schemas.openxmlformats.org/officeDocument/2006/relationships/hyperlink" Target="https://doi.org/10.1525/ctx.2003.2.1.32" TargetMode="External"/><Relationship Id="rId42" Type="http://schemas.openxmlformats.org/officeDocument/2006/relationships/hyperlink" Target="https://doi.org/10.1111/gwao.12406" TargetMode="External"/><Relationship Id="rId47" Type="http://schemas.openxmlformats.org/officeDocument/2006/relationships/hyperlink" Target="https://doi.org/10.1146/annurev.so.19.080193.001325" TargetMode="External"/><Relationship Id="rId50" Type="http://schemas.openxmlformats.org/officeDocument/2006/relationships/hyperlink" Target="https://doi.org/10.1177/09500172004042773"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ilverdialogues" TargetMode="External"/><Relationship Id="rId11" Type="http://schemas.openxmlformats.org/officeDocument/2006/relationships/hyperlink" Target="https://orcid.org/0009-0000-6410-2805" TargetMode="External"/><Relationship Id="rId24" Type="http://schemas.openxmlformats.org/officeDocument/2006/relationships/hyperlink" Target="https://www.cochilco.cl/Listado%20Temtico/Pol%C3%ADticas%20de%20genero%20vinculadas%20al%20sector%20minero%20VF.pdf" TargetMode="External"/><Relationship Id="rId32" Type="http://schemas.openxmlformats.org/officeDocument/2006/relationships/hyperlink" Target="https://doi.org/10.5209/stra.81673" TargetMode="External"/><Relationship Id="rId37" Type="http://schemas.openxmlformats.org/officeDocument/2006/relationships/hyperlink" Target="https://doi.org/10.1111/jomf.12381" TargetMode="External"/><Relationship Id="rId40" Type="http://schemas.openxmlformats.org/officeDocument/2006/relationships/hyperlink" Target="https://www.minciencia.gob.cl/uploads/filer_public/9a/c4/9ac46c03-ecb0-473c-a070-34e3f6488df5/radiografia_genero_2022.pdf" TargetMode="External"/><Relationship Id="rId45" Type="http://schemas.openxmlformats.org/officeDocument/2006/relationships/hyperlink" Target="https://ocec.udp.cl/cms/wp-content/uploads/2024/08/Situacion-en-la-fuerza-de-trabajo-segun-presencia-de-menores-a-3-anos-en-el-hogar-y-rol-de-proveedora-principal-del-hogar-principales-tasas.xlsx"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yperlink" Target="https://doi.org/10.1177/08912432231177650" TargetMode="External"/><Relationship Id="rId44" Type="http://schemas.openxmlformats.org/officeDocument/2006/relationships/hyperlink" Target="https://webimages.iadb.org/publications/spanish/document/Porque-no-quiero-o-porque-no-puedo-%C2%BFCu%C3%A1nto-no-sabemos-del-trabajo-femenino-en-Chile.pdf"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rcid.org/0000-0003-2443-3858" TargetMode="External"/><Relationship Id="rId14" Type="http://schemas.openxmlformats.org/officeDocument/2006/relationships/image" Target="media/image4.png"/><Relationship Id="rId22" Type="http://schemas.openxmlformats.org/officeDocument/2006/relationships/hyperlink" Target="https://doi.org/10.1177/0891243210383142" TargetMode="External"/><Relationship Id="rId27" Type="http://schemas.openxmlformats.org/officeDocument/2006/relationships/hyperlink" Target="https://doi.org/10.1177/0891243210361475" TargetMode="External"/><Relationship Id="rId30" Type="http://schemas.openxmlformats.org/officeDocument/2006/relationships/hyperlink" Target="https://www.ilo.org/es/publications/la-segregacion-horizontal-de-genero-en-los-mercados-laborales-de-ocho-0" TargetMode="External"/><Relationship Id="rId35" Type="http://schemas.openxmlformats.org/officeDocument/2006/relationships/hyperlink" Target="https://doi.org/10.1111/j.1468-0432.2006.00299.x" TargetMode="External"/><Relationship Id="rId43" Type="http://schemas.openxmlformats.org/officeDocument/2006/relationships/hyperlink" Target="https://doi.org/10.15446/rcs.v42n1.68755" TargetMode="External"/><Relationship Id="rId48" Type="http://schemas.openxmlformats.org/officeDocument/2006/relationships/hyperlink" Target="https://doi.org/10.1177/0891243204265269" TargetMode="External"/><Relationship Id="rId8" Type="http://schemas.openxmlformats.org/officeDocument/2006/relationships/endnotes" Target="endnotes.xml"/><Relationship Id="rId51" Type="http://schemas.openxmlformats.org/officeDocument/2006/relationships/hyperlink" Target="https://doi.org/10.1086/668417" TargetMode="External"/><Relationship Id="rId3" Type="http://schemas.openxmlformats.org/officeDocument/2006/relationships/numbering" Target="numbering.xml"/><Relationship Id="rId12" Type="http://schemas.openxmlformats.org/officeDocument/2006/relationships/hyperlink" Target="https://orcid.org/0009-0009-1953-7231" TargetMode="External"/><Relationship Id="rId17" Type="http://schemas.openxmlformats.org/officeDocument/2006/relationships/image" Target="media/image7.png"/><Relationship Id="rId25" Type="http://schemas.openxmlformats.org/officeDocument/2006/relationships/hyperlink" Target="https://comunidadmujer.cl/informe-get-2016-la-brecha-persistente-primer-estudio-sobre-la-desigualdad-de-genero-en-el-ciclo-de-vida/" TargetMode="External"/><Relationship Id="rId33" Type="http://schemas.openxmlformats.org/officeDocument/2006/relationships/hyperlink" Target="https://www.ine.gob.cl/docs/default-source/genero/infograf%C3%ADas/autonomia-economica/inf-ond22-empleo-sexo.pdf?sfvrsn=aa849346_3" TargetMode="External"/><Relationship Id="rId38" Type="http://schemas.openxmlformats.org/officeDocument/2006/relationships/hyperlink" Target="https://doi.org/10.20318/femeris.2018.4079" TargetMode="External"/><Relationship Id="rId46" Type="http://schemas.openxmlformats.org/officeDocument/2006/relationships/hyperlink" Target="https://doi.org/10.17583/mcs.2020.4827" TargetMode="External"/><Relationship Id="rId20" Type="http://schemas.openxmlformats.org/officeDocument/2006/relationships/footer" Target="footer2.xml"/><Relationship Id="rId41" Type="http://schemas.openxmlformats.org/officeDocument/2006/relationships/hyperlink" Target="https://doi.org/10.1177/073088841774269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chilemujeres.cl/wp-content/uploads/2024/03/Informe-Anual-2023_Zoom-de-Genero.1.pdf" TargetMode="External"/><Relationship Id="rId28" Type="http://schemas.openxmlformats.org/officeDocument/2006/relationships/hyperlink" Target="https://doi.org/10.1177/0891243210391461" TargetMode="External"/><Relationship Id="rId36" Type="http://schemas.openxmlformats.org/officeDocument/2006/relationships/hyperlink" Target="https://doi.org/10.1093/esr/jcaa023" TargetMode="External"/><Relationship Id="rId49" Type="http://schemas.openxmlformats.org/officeDocument/2006/relationships/hyperlink" Target="https://doi.org/10.20430/ete.v88i349.9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asenjo@uahurtado.cl" TargetMode="External"/><Relationship Id="rId2" Type="http://schemas.openxmlformats.org/officeDocument/2006/relationships/hyperlink" Target="mailto:alessandra.olivi@uv.cl" TargetMode="External"/><Relationship Id="rId1" Type="http://schemas.openxmlformats.org/officeDocument/2006/relationships/hyperlink" Target="mailto:jpalma@uahurtado.c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0D8B39-B46F-954A-9474-562F7BF4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12181</Words>
  <Characters>67000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3</cp:revision>
  <dcterms:created xsi:type="dcterms:W3CDTF">2025-07-08T17:04:00Z</dcterms:created>
  <dcterms:modified xsi:type="dcterms:W3CDTF">2025-07-08T17:16:00Z</dcterms:modified>
</cp:coreProperties>
</file>