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7D59B" w14:textId="51B7AF6F" w:rsidR="00312D9A" w:rsidRPr="006C05F6" w:rsidRDefault="00312D9A" w:rsidP="00312D9A">
      <w:pPr>
        <w:spacing w:after="160" w:line="240" w:lineRule="auto"/>
        <w:rPr>
          <w:bCs/>
          <w:sz w:val="20"/>
          <w:szCs w:val="20"/>
          <w:lang w:val="es-CL"/>
        </w:rPr>
      </w:pPr>
      <w:r w:rsidRPr="006C05F6">
        <w:rPr>
          <w:bCs/>
          <w:sz w:val="20"/>
          <w:szCs w:val="20"/>
          <w:lang w:val="es-CL"/>
        </w:rPr>
        <w:t xml:space="preserve">Revista de Sociología Vol. </w:t>
      </w:r>
      <w:r w:rsidR="00236A5D" w:rsidRPr="006C05F6">
        <w:rPr>
          <w:bCs/>
          <w:sz w:val="20"/>
          <w:szCs w:val="20"/>
          <w:lang w:val="es-CL"/>
        </w:rPr>
        <w:t>40</w:t>
      </w:r>
      <w:r w:rsidRPr="006C05F6">
        <w:rPr>
          <w:bCs/>
          <w:sz w:val="20"/>
          <w:szCs w:val="20"/>
          <w:lang w:val="es-CL"/>
        </w:rPr>
        <w:t xml:space="preserve"> N°</w:t>
      </w:r>
      <w:r w:rsidR="00236A5D" w:rsidRPr="006C05F6">
        <w:rPr>
          <w:bCs/>
          <w:sz w:val="20"/>
          <w:szCs w:val="20"/>
          <w:lang w:val="es-CL"/>
        </w:rPr>
        <w:t>1</w:t>
      </w:r>
      <w:r w:rsidRPr="006C05F6">
        <w:rPr>
          <w:bCs/>
          <w:sz w:val="20"/>
          <w:szCs w:val="20"/>
          <w:lang w:val="es-CL"/>
        </w:rPr>
        <w:t xml:space="preserve"> </w:t>
      </w:r>
      <w:r w:rsidR="00236A5D" w:rsidRPr="006C05F6">
        <w:rPr>
          <w:bCs/>
          <w:sz w:val="20"/>
          <w:szCs w:val="20"/>
          <w:lang w:val="es-CL"/>
        </w:rPr>
        <w:t>Julio</w:t>
      </w:r>
      <w:r w:rsidRPr="006C05F6">
        <w:rPr>
          <w:bCs/>
          <w:sz w:val="20"/>
          <w:szCs w:val="20"/>
          <w:lang w:val="es-CL"/>
        </w:rPr>
        <w:t xml:space="preserve"> de 202</w:t>
      </w:r>
      <w:r w:rsidR="00236A5D" w:rsidRPr="006C05F6">
        <w:rPr>
          <w:bCs/>
          <w:sz w:val="20"/>
          <w:szCs w:val="20"/>
          <w:lang w:val="es-CL"/>
        </w:rPr>
        <w:t>5</w:t>
      </w:r>
    </w:p>
    <w:bookmarkStart w:id="0" w:name="_heading=h.gjdgxs" w:colFirst="0" w:colLast="0"/>
    <w:bookmarkEnd w:id="0"/>
    <w:p w14:paraId="11D881D8" w14:textId="77777777" w:rsidR="00096A3D" w:rsidRDefault="00096A3D" w:rsidP="00236A5D">
      <w:pPr>
        <w:numPr>
          <w:ilvl w:val="1"/>
          <w:numId w:val="6"/>
        </w:numPr>
        <w:suppressAutoHyphens/>
        <w:spacing w:before="57" w:after="57" w:line="240" w:lineRule="auto"/>
        <w:jc w:val="both"/>
      </w:pPr>
      <w:r w:rsidRPr="00096A3D">
        <w:fldChar w:fldCharType="begin"/>
      </w:r>
      <w:r w:rsidRPr="00096A3D">
        <w:instrText>HYPERLINK "https://doi.org/10.5354/0719-529X.2025.79650"</w:instrText>
      </w:r>
      <w:r w:rsidRPr="00096A3D">
        <w:fldChar w:fldCharType="separate"/>
      </w:r>
      <w:r w:rsidRPr="00096A3D">
        <w:rPr>
          <w:rStyle w:val="Hipervnculo"/>
        </w:rPr>
        <w:t>https://doi.org/10.5354/0719-529X.2025.79650</w:t>
      </w:r>
      <w:r w:rsidRPr="00096A3D">
        <w:fldChar w:fldCharType="end"/>
      </w:r>
    </w:p>
    <w:p w14:paraId="4D0A0163" w14:textId="77777777" w:rsidR="00096A3D" w:rsidRPr="00096A3D" w:rsidRDefault="00096A3D" w:rsidP="00236A5D">
      <w:pPr>
        <w:numPr>
          <w:ilvl w:val="1"/>
          <w:numId w:val="6"/>
        </w:numPr>
        <w:suppressAutoHyphens/>
        <w:spacing w:before="57" w:after="57" w:line="240" w:lineRule="auto"/>
        <w:jc w:val="both"/>
      </w:pPr>
    </w:p>
    <w:p w14:paraId="2DFE6D6E" w14:textId="461C76E5" w:rsidR="00236A5D" w:rsidRPr="006C05F6" w:rsidRDefault="002C33F9" w:rsidP="00236A5D">
      <w:pPr>
        <w:numPr>
          <w:ilvl w:val="1"/>
          <w:numId w:val="6"/>
        </w:numPr>
        <w:suppressAutoHyphens/>
        <w:spacing w:before="57" w:after="57" w:line="240" w:lineRule="auto"/>
        <w:jc w:val="both"/>
      </w:pPr>
      <w:r w:rsidRPr="006C05F6">
        <w:rPr>
          <w:b/>
          <w:bCs/>
        </w:rPr>
        <w:t xml:space="preserve">A Onda de Protestos e </w:t>
      </w:r>
      <w:proofErr w:type="spellStart"/>
      <w:r w:rsidRPr="006C05F6">
        <w:rPr>
          <w:b/>
          <w:bCs/>
        </w:rPr>
        <w:t>Greves</w:t>
      </w:r>
      <w:proofErr w:type="spellEnd"/>
      <w:r w:rsidRPr="006C05F6">
        <w:rPr>
          <w:b/>
          <w:bCs/>
        </w:rPr>
        <w:t xml:space="preserve"> no </w:t>
      </w:r>
      <w:proofErr w:type="spellStart"/>
      <w:r w:rsidRPr="006C05F6">
        <w:rPr>
          <w:b/>
          <w:bCs/>
        </w:rPr>
        <w:t>Governo</w:t>
      </w:r>
      <w:proofErr w:type="spellEnd"/>
      <w:r w:rsidRPr="006C05F6">
        <w:rPr>
          <w:b/>
          <w:bCs/>
        </w:rPr>
        <w:t xml:space="preserve"> Dilma (2011-2016)</w:t>
      </w:r>
    </w:p>
    <w:p w14:paraId="5B4719DF" w14:textId="77777777" w:rsidR="002C33F9" w:rsidRPr="006C05F6" w:rsidRDefault="002C33F9" w:rsidP="00236A5D">
      <w:pPr>
        <w:numPr>
          <w:ilvl w:val="1"/>
          <w:numId w:val="6"/>
        </w:numPr>
        <w:suppressAutoHyphens/>
        <w:spacing w:before="57" w:after="57" w:line="240" w:lineRule="auto"/>
        <w:jc w:val="both"/>
      </w:pPr>
    </w:p>
    <w:p w14:paraId="775337C5" w14:textId="77777777" w:rsidR="002C33F9" w:rsidRPr="006C05F6" w:rsidRDefault="002C33F9" w:rsidP="00236A5D">
      <w:pPr>
        <w:suppressAutoHyphens/>
        <w:spacing w:before="57" w:after="57" w:line="240" w:lineRule="auto"/>
        <w:jc w:val="both"/>
        <w:rPr>
          <w:rFonts w:eastAsia="Times New Roman"/>
          <w:bCs/>
        </w:rPr>
      </w:pPr>
      <w:r w:rsidRPr="006C05F6">
        <w:rPr>
          <w:rFonts w:eastAsia="Times New Roman"/>
          <w:bCs/>
        </w:rPr>
        <w:t>La ola de protestas y huelgas durante el gobierno de Dilma Rousseff (2011–2016)</w:t>
      </w:r>
    </w:p>
    <w:p w14:paraId="279B3A89" w14:textId="4BFE2DDC" w:rsidR="002C33F9" w:rsidRPr="006C05F6" w:rsidRDefault="002C33F9" w:rsidP="00236A5D">
      <w:pPr>
        <w:suppressAutoHyphens/>
        <w:spacing w:before="57" w:after="57" w:line="240" w:lineRule="auto"/>
        <w:jc w:val="both"/>
        <w:rPr>
          <w:rFonts w:eastAsia="Times New Roman"/>
          <w:bCs/>
        </w:rPr>
      </w:pPr>
    </w:p>
    <w:p w14:paraId="649E629E" w14:textId="43282313" w:rsidR="002C33F9" w:rsidRPr="006C05F6" w:rsidRDefault="002C33F9" w:rsidP="00236A5D">
      <w:pPr>
        <w:suppressAutoHyphens/>
        <w:spacing w:before="57" w:after="57" w:line="240" w:lineRule="auto"/>
        <w:jc w:val="both"/>
        <w:rPr>
          <w:rFonts w:eastAsia="Times New Roman"/>
          <w:bCs/>
          <w:lang w:val="en-US"/>
        </w:rPr>
      </w:pPr>
      <w:r w:rsidRPr="006C05F6">
        <w:rPr>
          <w:rFonts w:eastAsia="Times New Roman"/>
          <w:bCs/>
          <w:lang w:val="en-US"/>
        </w:rPr>
        <w:t>The Wave of Protests and Strikes during Dilma Rousseff’s Administration (2011–2016)</w:t>
      </w:r>
    </w:p>
    <w:p w14:paraId="7E44B3CA" w14:textId="75D659DB" w:rsidR="00236A5D" w:rsidRPr="002C33F9" w:rsidRDefault="002C33F9" w:rsidP="00236A5D">
      <w:pPr>
        <w:suppressAutoHyphens/>
        <w:spacing w:before="57" w:after="57" w:line="240" w:lineRule="auto"/>
        <w:jc w:val="both"/>
        <w:rPr>
          <w:rFonts w:ascii="Times New Roman" w:hAnsi="Times New Roman"/>
          <w:sz w:val="24"/>
          <w:szCs w:val="24"/>
          <w:lang w:val="en-US"/>
        </w:rPr>
      </w:pPr>
      <w:r>
        <w:rPr>
          <w:noProof/>
        </w:rPr>
        <w:drawing>
          <wp:anchor distT="0" distB="0" distL="114300" distR="114300" simplePos="0" relativeHeight="251658240" behindDoc="0" locked="0" layoutInCell="1" allowOverlap="1" wp14:anchorId="5D870B51" wp14:editId="703A6A2C">
            <wp:simplePos x="0" y="0"/>
            <wp:positionH relativeFrom="column">
              <wp:posOffset>2037080</wp:posOffset>
            </wp:positionH>
            <wp:positionV relativeFrom="page">
              <wp:posOffset>3063748</wp:posOffset>
            </wp:positionV>
            <wp:extent cx="198000" cy="198000"/>
            <wp:effectExtent l="0" t="0" r="5715" b="5715"/>
            <wp:wrapNone/>
            <wp:docPr id="1966578339" name="Imagen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578339" name="Imagen 2">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14:sizeRelH relativeFrom="page">
              <wp14:pctWidth>0</wp14:pctWidth>
            </wp14:sizeRelH>
            <wp14:sizeRelV relativeFrom="page">
              <wp14:pctHeight>0</wp14:pctHeight>
            </wp14:sizeRelV>
          </wp:anchor>
        </w:drawing>
      </w:r>
    </w:p>
    <w:p w14:paraId="2AB2CDE8" w14:textId="095848F0" w:rsidR="00AC3CA1" w:rsidRDefault="002C33F9" w:rsidP="00535654">
      <w:pPr>
        <w:spacing w:after="160" w:line="240" w:lineRule="auto"/>
        <w:ind w:left="360"/>
        <w:jc w:val="center"/>
        <w:rPr>
          <w:noProof/>
          <w:lang w:val="es-MX"/>
        </w:rPr>
      </w:pPr>
      <w:r w:rsidRPr="002C33F9">
        <w:rPr>
          <w:noProof/>
        </w:rPr>
        <w:t>Cauê Vieira Campos</w:t>
      </w:r>
      <w:r w:rsidR="008D5AAE">
        <w:rPr>
          <w:rStyle w:val="Refdenotaalpie"/>
          <w:color w:val="000000"/>
        </w:rPr>
        <w:footnoteReference w:id="1"/>
      </w:r>
    </w:p>
    <w:p w14:paraId="140E8F13" w14:textId="051CF1D1" w:rsidR="00AC3CA1" w:rsidRDefault="00873959">
      <w:pPr>
        <w:spacing w:after="160" w:line="240" w:lineRule="auto"/>
        <w:jc w:val="both"/>
        <w:rPr>
          <w:b/>
        </w:rPr>
      </w:pPr>
      <w:r>
        <w:rPr>
          <w:noProof/>
        </w:rPr>
        <w:pict w14:anchorId="53BBB712">
          <v:rect id="_x0000_i1025" alt="" style="width:441.9pt;height:.05pt;mso-width-percent:0;mso-height-percent:0;mso-width-percent:0;mso-height-percent:0" o:hralign="center" o:hrstd="t" o:hr="t" fillcolor="#a0a0a0" stroked="f"/>
        </w:pict>
      </w:r>
    </w:p>
    <w:p w14:paraId="0D9393C3" w14:textId="77777777" w:rsidR="00AC3CA1" w:rsidRDefault="00AC3CA1">
      <w:pPr>
        <w:spacing w:after="160" w:line="240" w:lineRule="auto"/>
        <w:jc w:val="center"/>
        <w:rPr>
          <w:b/>
        </w:rPr>
      </w:pPr>
    </w:p>
    <w:p w14:paraId="71985ABB" w14:textId="40045CF0" w:rsidR="00AC3CA1" w:rsidRPr="001C24F4" w:rsidRDefault="00000000">
      <w:pPr>
        <w:spacing w:after="160" w:line="240" w:lineRule="auto"/>
        <w:jc w:val="center"/>
        <w:rPr>
          <w:b/>
        </w:rPr>
      </w:pPr>
      <w:r w:rsidRPr="001C24F4">
        <w:rPr>
          <w:b/>
        </w:rPr>
        <w:t>R</w:t>
      </w:r>
      <w:r w:rsidR="002C33F9">
        <w:rPr>
          <w:b/>
        </w:rPr>
        <w:t>esumo</w:t>
      </w:r>
    </w:p>
    <w:p w14:paraId="2A2507B2" w14:textId="77777777" w:rsidR="002C33F9" w:rsidRPr="002C33F9" w:rsidRDefault="002C33F9" w:rsidP="002C33F9">
      <w:pPr>
        <w:spacing w:line="240" w:lineRule="auto"/>
        <w:jc w:val="both"/>
        <w:rPr>
          <w:rFonts w:eastAsia="Times New Roman"/>
          <w:color w:val="000000"/>
          <w:lang w:val="pt-BR"/>
        </w:rPr>
      </w:pPr>
      <w:r w:rsidRPr="002C33F9">
        <w:rPr>
          <w:rFonts w:eastAsia="Times New Roman"/>
          <w:color w:val="000000"/>
          <w:lang w:val="pt-BR"/>
        </w:rPr>
        <w:t xml:space="preserve">O Brasil foi sacudido por uma </w:t>
      </w:r>
      <w:r w:rsidRPr="002C33F9">
        <w:rPr>
          <w:rFonts w:eastAsia="Times New Roman"/>
          <w:i/>
          <w:color w:val="000000"/>
          <w:lang w:val="pt-BR"/>
        </w:rPr>
        <w:t>Onda de Protestos e Greves</w:t>
      </w:r>
      <w:r w:rsidRPr="002C33F9">
        <w:rPr>
          <w:rFonts w:eastAsia="Times New Roman"/>
          <w:color w:val="000000"/>
          <w:lang w:val="pt-BR"/>
        </w:rPr>
        <w:t xml:space="preserve"> entre 2011 e 2016, desestabilizando o </w:t>
      </w:r>
      <w:r w:rsidRPr="002C33F9">
        <w:rPr>
          <w:rFonts w:eastAsia="Times New Roman"/>
          <w:i/>
          <w:color w:val="000000"/>
          <w:lang w:val="pt-BR"/>
        </w:rPr>
        <w:t xml:space="preserve">establishment </w:t>
      </w:r>
      <w:r w:rsidRPr="002C33F9">
        <w:rPr>
          <w:rFonts w:eastAsia="Times New Roman"/>
          <w:color w:val="000000"/>
          <w:lang w:val="pt-BR"/>
        </w:rPr>
        <w:t xml:space="preserve">e os mais diversos atores políticos. Analisamos o contexto político-econômico que levou a este cenário, através da conformação da Frente </w:t>
      </w:r>
      <w:proofErr w:type="spellStart"/>
      <w:r w:rsidRPr="002C33F9">
        <w:rPr>
          <w:rFonts w:eastAsia="Times New Roman"/>
          <w:color w:val="000000"/>
          <w:lang w:val="pt-BR"/>
        </w:rPr>
        <w:t>Neodesenvolvimentista</w:t>
      </w:r>
      <w:proofErr w:type="spellEnd"/>
      <w:r w:rsidRPr="002C33F9">
        <w:rPr>
          <w:rFonts w:eastAsia="Times New Roman"/>
          <w:color w:val="000000"/>
          <w:lang w:val="pt-BR"/>
        </w:rPr>
        <w:t xml:space="preserve"> que sustentou os governos do PT de 2003 a 2016, e os desdobramentos socioeconômicos que levaram a sua queda e a eclosão da </w:t>
      </w:r>
      <w:r w:rsidRPr="002C33F9">
        <w:rPr>
          <w:rFonts w:eastAsia="Times New Roman"/>
          <w:i/>
          <w:color w:val="000000"/>
          <w:lang w:val="pt-BR"/>
        </w:rPr>
        <w:t xml:space="preserve">Onda. </w:t>
      </w:r>
      <w:r w:rsidRPr="002C33F9">
        <w:rPr>
          <w:rFonts w:eastAsia="Times New Roman"/>
          <w:color w:val="000000"/>
          <w:lang w:val="pt-BR"/>
        </w:rPr>
        <w:t xml:space="preserve">Nesse sentido, inserimos a análise em um contexto mundial, desencadeado pela Crise financeira de 2008 – que alterou os movimentos sociais e as análises sobre eles, trazendo as questões materiais de volta </w:t>
      </w:r>
      <w:proofErr w:type="gramStart"/>
      <w:r w:rsidRPr="002C33F9">
        <w:rPr>
          <w:rFonts w:eastAsia="Times New Roman"/>
          <w:color w:val="000000"/>
          <w:lang w:val="pt-BR"/>
        </w:rPr>
        <w:t>pro</w:t>
      </w:r>
      <w:proofErr w:type="gramEnd"/>
      <w:r w:rsidRPr="002C33F9">
        <w:rPr>
          <w:rFonts w:eastAsia="Times New Roman"/>
          <w:color w:val="000000"/>
          <w:lang w:val="pt-BR"/>
        </w:rPr>
        <w:t xml:space="preserve"> centro do debate. Nesse contexto, o governo Dilma opera </w:t>
      </w:r>
      <w:r w:rsidRPr="002C33F9">
        <w:rPr>
          <w:rFonts w:eastAsia="Times New Roman"/>
          <w:i/>
          <w:color w:val="000000"/>
          <w:lang w:val="pt-BR"/>
        </w:rPr>
        <w:t>ziguezague</w:t>
      </w:r>
      <w:r w:rsidRPr="002C33F9">
        <w:rPr>
          <w:rFonts w:eastAsia="Times New Roman"/>
          <w:color w:val="000000"/>
          <w:lang w:val="pt-BR"/>
        </w:rPr>
        <w:t xml:space="preserve"> entre a heterodoxia e a ortodoxia econômica, abrindo a Estrutura de Oportunidades Políticas para os conflitos que formam essa </w:t>
      </w:r>
      <w:r w:rsidRPr="002C33F9">
        <w:rPr>
          <w:rFonts w:eastAsia="Times New Roman"/>
          <w:i/>
          <w:color w:val="000000"/>
          <w:lang w:val="pt-BR"/>
        </w:rPr>
        <w:t>Onda</w:t>
      </w:r>
      <w:r w:rsidRPr="002C33F9">
        <w:rPr>
          <w:rFonts w:eastAsia="Times New Roman"/>
          <w:color w:val="000000"/>
          <w:lang w:val="pt-BR"/>
        </w:rPr>
        <w:t xml:space="preserve">, passamos então para análise deles, principalmente, das greves que fizeram parte da </w:t>
      </w:r>
      <w:r w:rsidRPr="002C33F9">
        <w:rPr>
          <w:rFonts w:eastAsia="Times New Roman"/>
          <w:i/>
          <w:color w:val="000000"/>
          <w:lang w:val="pt-BR"/>
        </w:rPr>
        <w:t>Onda</w:t>
      </w:r>
      <w:r w:rsidRPr="002C33F9">
        <w:rPr>
          <w:rFonts w:eastAsia="Times New Roman"/>
          <w:color w:val="000000"/>
          <w:lang w:val="pt-BR"/>
        </w:rPr>
        <w:t xml:space="preserve">, a partir dos dados do DIEESE. Finalizamos refletindo sobre os perigos de protestar durante governos progressistas à luz da experiência brasileira.  </w:t>
      </w:r>
    </w:p>
    <w:p w14:paraId="0C74A575" w14:textId="77777777" w:rsidR="001C24F4" w:rsidRPr="006C05F6" w:rsidRDefault="001C24F4" w:rsidP="006C05F6">
      <w:pPr>
        <w:spacing w:line="240" w:lineRule="auto"/>
        <w:jc w:val="both"/>
        <w:rPr>
          <w:rFonts w:ascii="Times New Roman" w:eastAsia="Times New Roman" w:hAnsi="Times New Roman" w:cs="Times New Roman"/>
          <w:b/>
          <w:sz w:val="24"/>
          <w:szCs w:val="24"/>
          <w:lang w:val="pt-BR"/>
        </w:rPr>
      </w:pPr>
    </w:p>
    <w:p w14:paraId="574A2A1B" w14:textId="15D35B89" w:rsidR="001C24F4" w:rsidRDefault="00000000" w:rsidP="00535654">
      <w:pPr>
        <w:pStyle w:val="NormalWeb"/>
        <w:spacing w:before="57" w:after="57"/>
        <w:jc w:val="both"/>
        <w:rPr>
          <w:rFonts w:ascii="Arial" w:eastAsia="Times New Roman" w:hAnsi="Arial" w:cs="Arial"/>
          <w:bCs/>
          <w:color w:val="000000"/>
          <w:sz w:val="22"/>
          <w:szCs w:val="22"/>
          <w:lang w:val="es-ES"/>
        </w:rPr>
      </w:pPr>
      <w:r w:rsidRPr="006C05F6">
        <w:rPr>
          <w:rFonts w:ascii="Arial" w:hAnsi="Arial" w:cs="Arial"/>
          <w:b/>
          <w:sz w:val="22"/>
          <w:szCs w:val="22"/>
        </w:rPr>
        <w:t>Palabras clave</w:t>
      </w:r>
      <w:r w:rsidRPr="006C05F6">
        <w:rPr>
          <w:rFonts w:ascii="Arial" w:hAnsi="Arial" w:cs="Arial"/>
          <w:bCs/>
          <w:sz w:val="22"/>
          <w:szCs w:val="22"/>
        </w:rPr>
        <w:t xml:space="preserve">: </w:t>
      </w:r>
      <w:r w:rsidR="006C05F6" w:rsidRPr="006C05F6">
        <w:rPr>
          <w:rFonts w:ascii="Arial" w:hAnsi="Arial" w:cs="Arial"/>
          <w:bCs/>
          <w:sz w:val="22"/>
          <w:szCs w:val="22"/>
        </w:rPr>
        <w:t>Onda de Protestos</w:t>
      </w:r>
      <w:r w:rsidR="006C05F6">
        <w:rPr>
          <w:rFonts w:ascii="Arial" w:hAnsi="Arial" w:cs="Arial"/>
          <w:bCs/>
          <w:sz w:val="22"/>
          <w:szCs w:val="22"/>
        </w:rPr>
        <w:t xml:space="preserve">- </w:t>
      </w:r>
      <w:proofErr w:type="spellStart"/>
      <w:r w:rsidR="006C05F6" w:rsidRPr="006C05F6">
        <w:rPr>
          <w:rFonts w:ascii="Arial" w:hAnsi="Arial" w:cs="Arial"/>
          <w:bCs/>
          <w:sz w:val="22"/>
          <w:szCs w:val="22"/>
        </w:rPr>
        <w:t>Conflitos</w:t>
      </w:r>
      <w:proofErr w:type="spellEnd"/>
      <w:r w:rsidR="006C05F6" w:rsidRPr="006C05F6">
        <w:rPr>
          <w:rFonts w:ascii="Arial" w:hAnsi="Arial" w:cs="Arial"/>
          <w:bCs/>
          <w:sz w:val="22"/>
          <w:szCs w:val="22"/>
        </w:rPr>
        <w:t xml:space="preserve"> Políticos</w:t>
      </w:r>
      <w:r w:rsidR="006C05F6">
        <w:rPr>
          <w:rFonts w:ascii="Arial" w:hAnsi="Arial" w:cs="Arial"/>
          <w:bCs/>
          <w:sz w:val="22"/>
          <w:szCs w:val="22"/>
        </w:rPr>
        <w:t xml:space="preserve">- </w:t>
      </w:r>
      <w:proofErr w:type="spellStart"/>
      <w:r w:rsidR="006C05F6" w:rsidRPr="006C05F6">
        <w:rPr>
          <w:rFonts w:ascii="Arial" w:hAnsi="Arial" w:cs="Arial"/>
          <w:bCs/>
          <w:sz w:val="22"/>
          <w:szCs w:val="22"/>
        </w:rPr>
        <w:t>Greves</w:t>
      </w:r>
      <w:proofErr w:type="spellEnd"/>
      <w:r w:rsidR="006C05F6">
        <w:rPr>
          <w:rFonts w:ascii="Arial" w:hAnsi="Arial" w:cs="Arial"/>
          <w:bCs/>
          <w:sz w:val="22"/>
          <w:szCs w:val="22"/>
        </w:rPr>
        <w:t xml:space="preserve">- </w:t>
      </w:r>
      <w:proofErr w:type="spellStart"/>
      <w:r w:rsidR="006C05F6" w:rsidRPr="006C05F6">
        <w:rPr>
          <w:rFonts w:ascii="Arial" w:hAnsi="Arial" w:cs="Arial"/>
          <w:bCs/>
          <w:sz w:val="22"/>
          <w:szCs w:val="22"/>
        </w:rPr>
        <w:t>Neodesenvolvimentismo</w:t>
      </w:r>
      <w:proofErr w:type="spellEnd"/>
      <w:r w:rsidR="006C05F6">
        <w:rPr>
          <w:rFonts w:ascii="Arial" w:hAnsi="Arial" w:cs="Arial"/>
          <w:bCs/>
          <w:sz w:val="22"/>
          <w:szCs w:val="22"/>
        </w:rPr>
        <w:t xml:space="preserve">- </w:t>
      </w:r>
      <w:r w:rsidR="006C05F6" w:rsidRPr="006C05F6">
        <w:rPr>
          <w:rFonts w:ascii="Arial" w:hAnsi="Arial" w:cs="Arial"/>
          <w:bCs/>
          <w:sz w:val="22"/>
          <w:szCs w:val="22"/>
        </w:rPr>
        <w:t xml:space="preserve"> </w:t>
      </w:r>
      <w:proofErr w:type="spellStart"/>
      <w:r w:rsidR="006C05F6" w:rsidRPr="006C05F6">
        <w:rPr>
          <w:rFonts w:ascii="Arial" w:hAnsi="Arial" w:cs="Arial"/>
          <w:bCs/>
          <w:sz w:val="22"/>
          <w:szCs w:val="22"/>
        </w:rPr>
        <w:t>Governos</w:t>
      </w:r>
      <w:proofErr w:type="spellEnd"/>
      <w:r w:rsidR="006C05F6" w:rsidRPr="006C05F6">
        <w:rPr>
          <w:rFonts w:ascii="Arial" w:hAnsi="Arial" w:cs="Arial"/>
          <w:bCs/>
          <w:sz w:val="22"/>
          <w:szCs w:val="22"/>
        </w:rPr>
        <w:t xml:space="preserve"> </w:t>
      </w:r>
      <w:proofErr w:type="spellStart"/>
      <w:r w:rsidR="006C05F6" w:rsidRPr="006C05F6">
        <w:rPr>
          <w:rFonts w:ascii="Arial" w:hAnsi="Arial" w:cs="Arial"/>
          <w:bCs/>
          <w:sz w:val="22"/>
          <w:szCs w:val="22"/>
        </w:rPr>
        <w:t>progressistas</w:t>
      </w:r>
      <w:proofErr w:type="spellEnd"/>
      <w:r w:rsidR="006C05F6" w:rsidRPr="006C05F6">
        <w:rPr>
          <w:rFonts w:ascii="Arial" w:hAnsi="Arial" w:cs="Arial"/>
          <w:bCs/>
          <w:sz w:val="22"/>
          <w:szCs w:val="22"/>
        </w:rPr>
        <w:t>; </w:t>
      </w:r>
    </w:p>
    <w:p w14:paraId="7F9BEE49" w14:textId="77777777" w:rsidR="006C05F6" w:rsidRPr="006C05F6" w:rsidRDefault="006C05F6" w:rsidP="00535654">
      <w:pPr>
        <w:pStyle w:val="NormalWeb"/>
        <w:spacing w:before="57" w:after="57"/>
        <w:jc w:val="both"/>
        <w:rPr>
          <w:rFonts w:ascii="Arial" w:eastAsia="Times New Roman" w:hAnsi="Arial" w:cs="Arial"/>
          <w:bCs/>
          <w:color w:val="000000"/>
          <w:sz w:val="22"/>
          <w:szCs w:val="22"/>
          <w:lang w:val="es-ES"/>
        </w:rPr>
      </w:pPr>
    </w:p>
    <w:p w14:paraId="50527E1E" w14:textId="08ADD295" w:rsidR="00AC3CA1" w:rsidRPr="002C33F9" w:rsidRDefault="002C33F9" w:rsidP="002C33F9">
      <w:pPr>
        <w:spacing w:after="160" w:line="240" w:lineRule="auto"/>
        <w:jc w:val="center"/>
        <w:rPr>
          <w:b/>
          <w:lang w:val="es-CL"/>
        </w:rPr>
      </w:pPr>
      <w:r w:rsidRPr="002C33F9">
        <w:rPr>
          <w:b/>
          <w:lang w:val="es-CL"/>
        </w:rPr>
        <w:t>Resumen</w:t>
      </w:r>
    </w:p>
    <w:p w14:paraId="47DCCACE" w14:textId="77777777" w:rsidR="002C33F9" w:rsidRPr="002C33F9" w:rsidRDefault="002C33F9" w:rsidP="002C33F9">
      <w:pPr>
        <w:spacing w:line="240" w:lineRule="auto"/>
        <w:jc w:val="both"/>
        <w:rPr>
          <w:rFonts w:eastAsia="Times New Roman"/>
          <w:color w:val="000000"/>
          <w:lang w:val="pt-BR"/>
        </w:rPr>
      </w:pPr>
      <w:r w:rsidRPr="002C33F9">
        <w:rPr>
          <w:rFonts w:eastAsia="Times New Roman"/>
          <w:color w:val="000000"/>
          <w:lang w:val="pt-BR"/>
        </w:rPr>
        <w:t xml:space="preserve">Brasil </w:t>
      </w:r>
      <w:proofErr w:type="spellStart"/>
      <w:r w:rsidRPr="002C33F9">
        <w:rPr>
          <w:rFonts w:eastAsia="Times New Roman"/>
          <w:color w:val="000000"/>
          <w:lang w:val="pt-BR"/>
        </w:rPr>
        <w:t>fue</w:t>
      </w:r>
      <w:proofErr w:type="spellEnd"/>
      <w:r w:rsidRPr="002C33F9">
        <w:rPr>
          <w:rFonts w:eastAsia="Times New Roman"/>
          <w:color w:val="000000"/>
          <w:lang w:val="pt-BR"/>
        </w:rPr>
        <w:t xml:space="preserve"> sacudido por una </w:t>
      </w:r>
      <w:proofErr w:type="spellStart"/>
      <w:r w:rsidRPr="002C33F9">
        <w:rPr>
          <w:rFonts w:eastAsia="Times New Roman"/>
          <w:i/>
          <w:color w:val="000000"/>
          <w:lang w:val="pt-BR"/>
        </w:rPr>
        <w:t>Ola</w:t>
      </w:r>
      <w:proofErr w:type="spellEnd"/>
      <w:r w:rsidRPr="002C33F9">
        <w:rPr>
          <w:rFonts w:eastAsia="Times New Roman"/>
          <w:i/>
          <w:color w:val="000000"/>
          <w:lang w:val="pt-BR"/>
        </w:rPr>
        <w:t xml:space="preserve"> de Protestas y </w:t>
      </w:r>
      <w:proofErr w:type="spellStart"/>
      <w:r w:rsidRPr="002C33F9">
        <w:rPr>
          <w:rFonts w:eastAsia="Times New Roman"/>
          <w:i/>
          <w:color w:val="000000"/>
          <w:lang w:val="pt-BR"/>
        </w:rPr>
        <w:t>Huelgas</w:t>
      </w:r>
      <w:proofErr w:type="spellEnd"/>
      <w:r w:rsidRPr="002C33F9">
        <w:rPr>
          <w:rFonts w:eastAsia="Times New Roman"/>
          <w:i/>
          <w:color w:val="000000"/>
          <w:lang w:val="pt-BR"/>
        </w:rPr>
        <w:t xml:space="preserve"> </w:t>
      </w:r>
      <w:r w:rsidRPr="002C33F9">
        <w:rPr>
          <w:rFonts w:eastAsia="Times New Roman"/>
          <w:color w:val="000000"/>
          <w:lang w:val="pt-BR"/>
        </w:rPr>
        <w:t xml:space="preserve">entre 2011 y 2016, que </w:t>
      </w:r>
      <w:proofErr w:type="spellStart"/>
      <w:r w:rsidRPr="002C33F9">
        <w:rPr>
          <w:rFonts w:eastAsia="Times New Roman"/>
          <w:color w:val="000000"/>
          <w:lang w:val="pt-BR"/>
        </w:rPr>
        <w:t>desestabilizaron</w:t>
      </w:r>
      <w:proofErr w:type="spellEnd"/>
      <w:r w:rsidRPr="002C33F9">
        <w:rPr>
          <w:rFonts w:eastAsia="Times New Roman"/>
          <w:color w:val="000000"/>
          <w:lang w:val="pt-BR"/>
        </w:rPr>
        <w:t xml:space="preserve"> al </w:t>
      </w:r>
      <w:r w:rsidRPr="002C33F9">
        <w:rPr>
          <w:rFonts w:eastAsia="Times New Roman"/>
          <w:i/>
          <w:color w:val="000000"/>
          <w:lang w:val="pt-BR"/>
        </w:rPr>
        <w:t>establishment</w:t>
      </w:r>
      <w:r w:rsidRPr="002C33F9">
        <w:rPr>
          <w:rFonts w:eastAsia="Times New Roman"/>
          <w:color w:val="000000"/>
          <w:lang w:val="pt-BR"/>
        </w:rPr>
        <w:t xml:space="preserve"> y a </w:t>
      </w:r>
      <w:proofErr w:type="spellStart"/>
      <w:r w:rsidRPr="002C33F9">
        <w:rPr>
          <w:rFonts w:eastAsia="Times New Roman"/>
          <w:color w:val="000000"/>
          <w:lang w:val="pt-BR"/>
        </w:rPr>
        <w:t>los</w:t>
      </w:r>
      <w:proofErr w:type="spellEnd"/>
      <w:r w:rsidRPr="002C33F9">
        <w:rPr>
          <w:rFonts w:eastAsia="Times New Roman"/>
          <w:color w:val="000000"/>
          <w:lang w:val="pt-BR"/>
        </w:rPr>
        <w:t xml:space="preserve"> más diversos </w:t>
      </w:r>
      <w:proofErr w:type="spellStart"/>
      <w:r w:rsidRPr="002C33F9">
        <w:rPr>
          <w:rFonts w:eastAsia="Times New Roman"/>
          <w:color w:val="000000"/>
          <w:lang w:val="pt-BR"/>
        </w:rPr>
        <w:t>actores</w:t>
      </w:r>
      <w:proofErr w:type="spellEnd"/>
      <w:r w:rsidRPr="002C33F9">
        <w:rPr>
          <w:rFonts w:eastAsia="Times New Roman"/>
          <w:color w:val="000000"/>
          <w:lang w:val="pt-BR"/>
        </w:rPr>
        <w:t xml:space="preserve"> políticos. </w:t>
      </w:r>
      <w:proofErr w:type="spellStart"/>
      <w:r w:rsidRPr="002C33F9">
        <w:rPr>
          <w:rFonts w:eastAsia="Times New Roman"/>
          <w:color w:val="000000"/>
          <w:lang w:val="pt-BR"/>
        </w:rPr>
        <w:t>Analizamos</w:t>
      </w:r>
      <w:proofErr w:type="spellEnd"/>
      <w:r w:rsidRPr="002C33F9">
        <w:rPr>
          <w:rFonts w:eastAsia="Times New Roman"/>
          <w:color w:val="000000"/>
          <w:lang w:val="pt-BR"/>
        </w:rPr>
        <w:t xml:space="preserve"> el contexto </w:t>
      </w:r>
      <w:proofErr w:type="spellStart"/>
      <w:r w:rsidRPr="002C33F9">
        <w:rPr>
          <w:rFonts w:eastAsia="Times New Roman"/>
          <w:color w:val="000000"/>
          <w:lang w:val="pt-BR"/>
        </w:rPr>
        <w:t>político-económico</w:t>
      </w:r>
      <w:proofErr w:type="spellEnd"/>
      <w:r w:rsidRPr="002C33F9">
        <w:rPr>
          <w:rFonts w:eastAsia="Times New Roman"/>
          <w:color w:val="000000"/>
          <w:lang w:val="pt-BR"/>
        </w:rPr>
        <w:t xml:space="preserve"> que </w:t>
      </w:r>
      <w:proofErr w:type="spellStart"/>
      <w:r w:rsidRPr="002C33F9">
        <w:rPr>
          <w:rFonts w:eastAsia="Times New Roman"/>
          <w:color w:val="000000"/>
          <w:lang w:val="pt-BR"/>
        </w:rPr>
        <w:t>condujo</w:t>
      </w:r>
      <w:proofErr w:type="spellEnd"/>
      <w:r w:rsidRPr="002C33F9">
        <w:rPr>
          <w:rFonts w:eastAsia="Times New Roman"/>
          <w:color w:val="000000"/>
          <w:lang w:val="pt-BR"/>
        </w:rPr>
        <w:t xml:space="preserve"> a este </w:t>
      </w:r>
      <w:proofErr w:type="spellStart"/>
      <w:r w:rsidRPr="002C33F9">
        <w:rPr>
          <w:rFonts w:eastAsia="Times New Roman"/>
          <w:color w:val="000000"/>
          <w:lang w:val="pt-BR"/>
        </w:rPr>
        <w:t>escenario</w:t>
      </w:r>
      <w:proofErr w:type="spellEnd"/>
      <w:r w:rsidRPr="002C33F9">
        <w:rPr>
          <w:rFonts w:eastAsia="Times New Roman"/>
          <w:color w:val="000000"/>
          <w:lang w:val="pt-BR"/>
        </w:rPr>
        <w:t xml:space="preserve">, a través de </w:t>
      </w:r>
      <w:proofErr w:type="spellStart"/>
      <w:r w:rsidRPr="002C33F9">
        <w:rPr>
          <w:rFonts w:eastAsia="Times New Roman"/>
          <w:color w:val="000000"/>
          <w:lang w:val="pt-BR"/>
        </w:rPr>
        <w:t>la</w:t>
      </w:r>
      <w:proofErr w:type="spellEnd"/>
      <w:r w:rsidRPr="002C33F9">
        <w:rPr>
          <w:rFonts w:eastAsia="Times New Roman"/>
          <w:color w:val="000000"/>
          <w:lang w:val="pt-BR"/>
        </w:rPr>
        <w:t xml:space="preserve"> </w:t>
      </w:r>
      <w:proofErr w:type="spellStart"/>
      <w:r w:rsidRPr="002C33F9">
        <w:rPr>
          <w:rFonts w:eastAsia="Times New Roman"/>
          <w:color w:val="000000"/>
          <w:lang w:val="pt-BR"/>
        </w:rPr>
        <w:t>formación</w:t>
      </w:r>
      <w:proofErr w:type="spellEnd"/>
      <w:r w:rsidRPr="002C33F9">
        <w:rPr>
          <w:rFonts w:eastAsia="Times New Roman"/>
          <w:color w:val="000000"/>
          <w:lang w:val="pt-BR"/>
        </w:rPr>
        <w:t xml:space="preserve"> </w:t>
      </w:r>
      <w:proofErr w:type="spellStart"/>
      <w:r w:rsidRPr="002C33F9">
        <w:rPr>
          <w:rFonts w:eastAsia="Times New Roman"/>
          <w:color w:val="000000"/>
          <w:lang w:val="pt-BR"/>
        </w:rPr>
        <w:t>del</w:t>
      </w:r>
      <w:proofErr w:type="spellEnd"/>
      <w:r w:rsidRPr="002C33F9">
        <w:rPr>
          <w:rFonts w:eastAsia="Times New Roman"/>
          <w:color w:val="000000"/>
          <w:lang w:val="pt-BR"/>
        </w:rPr>
        <w:t xml:space="preserve"> Frente </w:t>
      </w:r>
      <w:proofErr w:type="spellStart"/>
      <w:r w:rsidRPr="002C33F9">
        <w:rPr>
          <w:rFonts w:eastAsia="Times New Roman"/>
          <w:color w:val="000000"/>
          <w:lang w:val="pt-BR"/>
        </w:rPr>
        <w:t>Neodesarrollista</w:t>
      </w:r>
      <w:proofErr w:type="spellEnd"/>
      <w:r w:rsidRPr="002C33F9">
        <w:rPr>
          <w:rFonts w:eastAsia="Times New Roman"/>
          <w:color w:val="000000"/>
          <w:lang w:val="pt-BR"/>
        </w:rPr>
        <w:t xml:space="preserve"> que </w:t>
      </w:r>
      <w:proofErr w:type="spellStart"/>
      <w:r w:rsidRPr="002C33F9">
        <w:rPr>
          <w:rFonts w:eastAsia="Times New Roman"/>
          <w:color w:val="000000"/>
          <w:lang w:val="pt-BR"/>
        </w:rPr>
        <w:t>apoyó</w:t>
      </w:r>
      <w:proofErr w:type="spellEnd"/>
      <w:r w:rsidRPr="002C33F9">
        <w:rPr>
          <w:rFonts w:eastAsia="Times New Roman"/>
          <w:color w:val="000000"/>
          <w:lang w:val="pt-BR"/>
        </w:rPr>
        <w:t xml:space="preserve"> a </w:t>
      </w:r>
      <w:proofErr w:type="spellStart"/>
      <w:r w:rsidRPr="002C33F9">
        <w:rPr>
          <w:rFonts w:eastAsia="Times New Roman"/>
          <w:color w:val="000000"/>
          <w:lang w:val="pt-BR"/>
        </w:rPr>
        <w:t>los</w:t>
      </w:r>
      <w:proofErr w:type="spellEnd"/>
      <w:r w:rsidRPr="002C33F9">
        <w:rPr>
          <w:rFonts w:eastAsia="Times New Roman"/>
          <w:color w:val="000000"/>
          <w:lang w:val="pt-BR"/>
        </w:rPr>
        <w:t xml:space="preserve"> </w:t>
      </w:r>
      <w:proofErr w:type="spellStart"/>
      <w:r w:rsidRPr="002C33F9">
        <w:rPr>
          <w:rFonts w:eastAsia="Times New Roman"/>
          <w:color w:val="000000"/>
          <w:lang w:val="pt-BR"/>
        </w:rPr>
        <w:t>gobiernos</w:t>
      </w:r>
      <w:proofErr w:type="spellEnd"/>
      <w:r w:rsidRPr="002C33F9">
        <w:rPr>
          <w:rFonts w:eastAsia="Times New Roman"/>
          <w:color w:val="000000"/>
          <w:lang w:val="pt-BR"/>
        </w:rPr>
        <w:t xml:space="preserve"> </w:t>
      </w:r>
      <w:proofErr w:type="spellStart"/>
      <w:r w:rsidRPr="002C33F9">
        <w:rPr>
          <w:rFonts w:eastAsia="Times New Roman"/>
          <w:color w:val="000000"/>
          <w:lang w:val="pt-BR"/>
        </w:rPr>
        <w:t>del</w:t>
      </w:r>
      <w:proofErr w:type="spellEnd"/>
      <w:r w:rsidRPr="002C33F9">
        <w:rPr>
          <w:rFonts w:eastAsia="Times New Roman"/>
          <w:color w:val="000000"/>
          <w:lang w:val="pt-BR"/>
        </w:rPr>
        <w:t xml:space="preserve"> PT de 2003 a 2016, y </w:t>
      </w:r>
      <w:proofErr w:type="spellStart"/>
      <w:r w:rsidRPr="002C33F9">
        <w:rPr>
          <w:rFonts w:eastAsia="Times New Roman"/>
          <w:color w:val="000000"/>
          <w:lang w:val="pt-BR"/>
        </w:rPr>
        <w:t>los</w:t>
      </w:r>
      <w:proofErr w:type="spellEnd"/>
      <w:r w:rsidRPr="002C33F9">
        <w:rPr>
          <w:rFonts w:eastAsia="Times New Roman"/>
          <w:color w:val="000000"/>
          <w:lang w:val="pt-BR"/>
        </w:rPr>
        <w:t xml:space="preserve"> </w:t>
      </w:r>
      <w:proofErr w:type="spellStart"/>
      <w:r w:rsidRPr="002C33F9">
        <w:rPr>
          <w:rFonts w:eastAsia="Times New Roman"/>
          <w:color w:val="000000"/>
          <w:lang w:val="pt-BR"/>
        </w:rPr>
        <w:t>desarrollos</w:t>
      </w:r>
      <w:proofErr w:type="spellEnd"/>
      <w:r w:rsidRPr="002C33F9">
        <w:rPr>
          <w:rFonts w:eastAsia="Times New Roman"/>
          <w:color w:val="000000"/>
          <w:lang w:val="pt-BR"/>
        </w:rPr>
        <w:t xml:space="preserve"> socioeconómicos que </w:t>
      </w:r>
      <w:proofErr w:type="spellStart"/>
      <w:r w:rsidRPr="002C33F9">
        <w:rPr>
          <w:rFonts w:eastAsia="Times New Roman"/>
          <w:color w:val="000000"/>
          <w:lang w:val="pt-BR"/>
        </w:rPr>
        <w:t>llevaron</w:t>
      </w:r>
      <w:proofErr w:type="spellEnd"/>
      <w:r w:rsidRPr="002C33F9">
        <w:rPr>
          <w:rFonts w:eastAsia="Times New Roman"/>
          <w:color w:val="000000"/>
          <w:lang w:val="pt-BR"/>
        </w:rPr>
        <w:t xml:space="preserve"> a </w:t>
      </w:r>
      <w:proofErr w:type="spellStart"/>
      <w:r w:rsidRPr="002C33F9">
        <w:rPr>
          <w:rFonts w:eastAsia="Times New Roman"/>
          <w:color w:val="000000"/>
          <w:lang w:val="pt-BR"/>
        </w:rPr>
        <w:t>su</w:t>
      </w:r>
      <w:proofErr w:type="spellEnd"/>
      <w:r w:rsidRPr="002C33F9">
        <w:rPr>
          <w:rFonts w:eastAsia="Times New Roman"/>
          <w:color w:val="000000"/>
          <w:lang w:val="pt-BR"/>
        </w:rPr>
        <w:t xml:space="preserve"> caída y al </w:t>
      </w:r>
      <w:proofErr w:type="spellStart"/>
      <w:r w:rsidRPr="002C33F9">
        <w:rPr>
          <w:rFonts w:eastAsia="Times New Roman"/>
          <w:color w:val="000000"/>
          <w:lang w:val="pt-BR"/>
        </w:rPr>
        <w:t>estallido</w:t>
      </w:r>
      <w:proofErr w:type="spellEnd"/>
      <w:r w:rsidRPr="002C33F9">
        <w:rPr>
          <w:rFonts w:eastAsia="Times New Roman"/>
          <w:color w:val="000000"/>
          <w:lang w:val="pt-BR"/>
        </w:rPr>
        <w:t xml:space="preserve"> de </w:t>
      </w:r>
      <w:proofErr w:type="spellStart"/>
      <w:r w:rsidRPr="002C33F9">
        <w:rPr>
          <w:rFonts w:eastAsia="Times New Roman"/>
          <w:color w:val="000000"/>
          <w:lang w:val="pt-BR"/>
        </w:rPr>
        <w:t>la</w:t>
      </w:r>
      <w:proofErr w:type="spellEnd"/>
      <w:r w:rsidRPr="002C33F9">
        <w:rPr>
          <w:rFonts w:eastAsia="Times New Roman"/>
          <w:color w:val="000000"/>
          <w:lang w:val="pt-BR"/>
        </w:rPr>
        <w:t xml:space="preserve"> </w:t>
      </w:r>
      <w:proofErr w:type="spellStart"/>
      <w:r w:rsidRPr="002C33F9">
        <w:rPr>
          <w:rFonts w:eastAsia="Times New Roman"/>
          <w:i/>
          <w:color w:val="000000"/>
          <w:lang w:val="pt-BR"/>
        </w:rPr>
        <w:t>Ola</w:t>
      </w:r>
      <w:proofErr w:type="spellEnd"/>
      <w:r w:rsidRPr="002C33F9">
        <w:rPr>
          <w:rFonts w:eastAsia="Times New Roman"/>
          <w:color w:val="000000"/>
          <w:lang w:val="pt-BR"/>
        </w:rPr>
        <w:t xml:space="preserve">. En este sentido, insertamos el </w:t>
      </w:r>
      <w:proofErr w:type="spellStart"/>
      <w:r w:rsidRPr="002C33F9">
        <w:rPr>
          <w:rFonts w:eastAsia="Times New Roman"/>
          <w:color w:val="000000"/>
          <w:lang w:val="pt-BR"/>
        </w:rPr>
        <w:t>análisis</w:t>
      </w:r>
      <w:proofErr w:type="spellEnd"/>
      <w:r w:rsidRPr="002C33F9">
        <w:rPr>
          <w:rFonts w:eastAsia="Times New Roman"/>
          <w:color w:val="000000"/>
          <w:lang w:val="pt-BR"/>
        </w:rPr>
        <w:t xml:space="preserve"> en </w:t>
      </w:r>
      <w:proofErr w:type="spellStart"/>
      <w:r w:rsidRPr="002C33F9">
        <w:rPr>
          <w:rFonts w:eastAsia="Times New Roman"/>
          <w:color w:val="000000"/>
          <w:lang w:val="pt-BR"/>
        </w:rPr>
        <w:t>un</w:t>
      </w:r>
      <w:proofErr w:type="spellEnd"/>
      <w:r w:rsidRPr="002C33F9">
        <w:rPr>
          <w:rFonts w:eastAsia="Times New Roman"/>
          <w:color w:val="000000"/>
          <w:lang w:val="pt-BR"/>
        </w:rPr>
        <w:t xml:space="preserve"> contexto global, </w:t>
      </w:r>
      <w:proofErr w:type="spellStart"/>
      <w:r w:rsidRPr="002C33F9">
        <w:rPr>
          <w:rFonts w:eastAsia="Times New Roman"/>
          <w:color w:val="000000"/>
          <w:lang w:val="pt-BR"/>
        </w:rPr>
        <w:t>desencadenado</w:t>
      </w:r>
      <w:proofErr w:type="spellEnd"/>
      <w:r w:rsidRPr="002C33F9">
        <w:rPr>
          <w:rFonts w:eastAsia="Times New Roman"/>
          <w:color w:val="000000"/>
          <w:lang w:val="pt-BR"/>
        </w:rPr>
        <w:t xml:space="preserve"> por </w:t>
      </w:r>
      <w:proofErr w:type="spellStart"/>
      <w:r w:rsidRPr="002C33F9">
        <w:rPr>
          <w:rFonts w:eastAsia="Times New Roman"/>
          <w:color w:val="000000"/>
          <w:lang w:val="pt-BR"/>
        </w:rPr>
        <w:t>la</w:t>
      </w:r>
      <w:proofErr w:type="spellEnd"/>
      <w:r w:rsidRPr="002C33F9">
        <w:rPr>
          <w:rFonts w:eastAsia="Times New Roman"/>
          <w:color w:val="000000"/>
          <w:lang w:val="pt-BR"/>
        </w:rPr>
        <w:t xml:space="preserve"> </w:t>
      </w:r>
      <w:proofErr w:type="spellStart"/>
      <w:r w:rsidRPr="002C33F9">
        <w:rPr>
          <w:rFonts w:eastAsia="Times New Roman"/>
          <w:color w:val="000000"/>
          <w:lang w:val="pt-BR"/>
        </w:rPr>
        <w:t>crisis</w:t>
      </w:r>
      <w:proofErr w:type="spellEnd"/>
      <w:r w:rsidRPr="002C33F9">
        <w:rPr>
          <w:rFonts w:eastAsia="Times New Roman"/>
          <w:color w:val="000000"/>
          <w:lang w:val="pt-BR"/>
        </w:rPr>
        <w:t xml:space="preserve"> </w:t>
      </w:r>
      <w:proofErr w:type="spellStart"/>
      <w:r w:rsidRPr="002C33F9">
        <w:rPr>
          <w:rFonts w:eastAsia="Times New Roman"/>
          <w:color w:val="000000"/>
          <w:lang w:val="pt-BR"/>
        </w:rPr>
        <w:t>financiera</w:t>
      </w:r>
      <w:proofErr w:type="spellEnd"/>
      <w:r w:rsidRPr="002C33F9">
        <w:rPr>
          <w:rFonts w:eastAsia="Times New Roman"/>
          <w:color w:val="000000"/>
          <w:lang w:val="pt-BR"/>
        </w:rPr>
        <w:t xml:space="preserve"> de 2008, que </w:t>
      </w:r>
      <w:proofErr w:type="spellStart"/>
      <w:r w:rsidRPr="002C33F9">
        <w:rPr>
          <w:rFonts w:eastAsia="Times New Roman"/>
          <w:color w:val="000000"/>
          <w:lang w:val="pt-BR"/>
        </w:rPr>
        <w:t>cambió</w:t>
      </w:r>
      <w:proofErr w:type="spellEnd"/>
      <w:r w:rsidRPr="002C33F9">
        <w:rPr>
          <w:rFonts w:eastAsia="Times New Roman"/>
          <w:color w:val="000000"/>
          <w:lang w:val="pt-BR"/>
        </w:rPr>
        <w:t xml:space="preserve"> </w:t>
      </w:r>
      <w:proofErr w:type="spellStart"/>
      <w:r w:rsidRPr="002C33F9">
        <w:rPr>
          <w:rFonts w:eastAsia="Times New Roman"/>
          <w:color w:val="000000"/>
          <w:lang w:val="pt-BR"/>
        </w:rPr>
        <w:t>los</w:t>
      </w:r>
      <w:proofErr w:type="spellEnd"/>
      <w:r w:rsidRPr="002C33F9">
        <w:rPr>
          <w:rFonts w:eastAsia="Times New Roman"/>
          <w:color w:val="000000"/>
          <w:lang w:val="pt-BR"/>
        </w:rPr>
        <w:t xml:space="preserve"> </w:t>
      </w:r>
      <w:proofErr w:type="spellStart"/>
      <w:r w:rsidRPr="002C33F9">
        <w:rPr>
          <w:rFonts w:eastAsia="Times New Roman"/>
          <w:color w:val="000000"/>
          <w:lang w:val="pt-BR"/>
        </w:rPr>
        <w:t>movimientos</w:t>
      </w:r>
      <w:proofErr w:type="spellEnd"/>
      <w:r w:rsidRPr="002C33F9">
        <w:rPr>
          <w:rFonts w:eastAsia="Times New Roman"/>
          <w:color w:val="000000"/>
          <w:lang w:val="pt-BR"/>
        </w:rPr>
        <w:t xml:space="preserve"> </w:t>
      </w:r>
      <w:proofErr w:type="spellStart"/>
      <w:r w:rsidRPr="002C33F9">
        <w:rPr>
          <w:rFonts w:eastAsia="Times New Roman"/>
          <w:color w:val="000000"/>
          <w:lang w:val="pt-BR"/>
        </w:rPr>
        <w:t>sociales</w:t>
      </w:r>
      <w:proofErr w:type="spellEnd"/>
      <w:r w:rsidRPr="002C33F9">
        <w:rPr>
          <w:rFonts w:eastAsia="Times New Roman"/>
          <w:color w:val="000000"/>
          <w:lang w:val="pt-BR"/>
        </w:rPr>
        <w:t xml:space="preserve"> y </w:t>
      </w:r>
      <w:proofErr w:type="spellStart"/>
      <w:r w:rsidRPr="002C33F9">
        <w:rPr>
          <w:rFonts w:eastAsia="Times New Roman"/>
          <w:color w:val="000000"/>
          <w:lang w:val="pt-BR"/>
        </w:rPr>
        <w:t>los</w:t>
      </w:r>
      <w:proofErr w:type="spellEnd"/>
      <w:r w:rsidRPr="002C33F9">
        <w:rPr>
          <w:rFonts w:eastAsia="Times New Roman"/>
          <w:color w:val="000000"/>
          <w:lang w:val="pt-BR"/>
        </w:rPr>
        <w:t xml:space="preserve"> </w:t>
      </w:r>
      <w:proofErr w:type="spellStart"/>
      <w:r w:rsidRPr="002C33F9">
        <w:rPr>
          <w:rFonts w:eastAsia="Times New Roman"/>
          <w:color w:val="000000"/>
          <w:lang w:val="pt-BR"/>
        </w:rPr>
        <w:t>análisis</w:t>
      </w:r>
      <w:proofErr w:type="spellEnd"/>
      <w:r w:rsidRPr="002C33F9">
        <w:rPr>
          <w:rFonts w:eastAsia="Times New Roman"/>
          <w:color w:val="000000"/>
          <w:lang w:val="pt-BR"/>
        </w:rPr>
        <w:t xml:space="preserve"> sobre </w:t>
      </w:r>
      <w:proofErr w:type="spellStart"/>
      <w:r w:rsidRPr="002C33F9">
        <w:rPr>
          <w:rFonts w:eastAsia="Times New Roman"/>
          <w:color w:val="000000"/>
          <w:lang w:val="pt-BR"/>
        </w:rPr>
        <w:t>ellos</w:t>
      </w:r>
      <w:proofErr w:type="spellEnd"/>
      <w:r w:rsidRPr="002C33F9">
        <w:rPr>
          <w:rFonts w:eastAsia="Times New Roman"/>
          <w:color w:val="000000"/>
          <w:lang w:val="pt-BR"/>
        </w:rPr>
        <w:t xml:space="preserve">, </w:t>
      </w:r>
      <w:proofErr w:type="spellStart"/>
      <w:r w:rsidRPr="002C33F9">
        <w:rPr>
          <w:rFonts w:eastAsia="Times New Roman"/>
          <w:color w:val="000000"/>
          <w:lang w:val="pt-BR"/>
        </w:rPr>
        <w:t>volviendo</w:t>
      </w:r>
      <w:proofErr w:type="spellEnd"/>
      <w:r w:rsidRPr="002C33F9">
        <w:rPr>
          <w:rFonts w:eastAsia="Times New Roman"/>
          <w:color w:val="000000"/>
          <w:lang w:val="pt-BR"/>
        </w:rPr>
        <w:t xml:space="preserve"> a colocar </w:t>
      </w:r>
      <w:proofErr w:type="spellStart"/>
      <w:r w:rsidRPr="002C33F9">
        <w:rPr>
          <w:rFonts w:eastAsia="Times New Roman"/>
          <w:color w:val="000000"/>
          <w:lang w:val="pt-BR"/>
        </w:rPr>
        <w:t>las</w:t>
      </w:r>
      <w:proofErr w:type="spellEnd"/>
      <w:r w:rsidRPr="002C33F9">
        <w:rPr>
          <w:rFonts w:eastAsia="Times New Roman"/>
          <w:color w:val="000000"/>
          <w:lang w:val="pt-BR"/>
        </w:rPr>
        <w:t xml:space="preserve"> </w:t>
      </w:r>
      <w:proofErr w:type="spellStart"/>
      <w:r w:rsidRPr="002C33F9">
        <w:rPr>
          <w:rFonts w:eastAsia="Times New Roman"/>
          <w:color w:val="000000"/>
          <w:lang w:val="pt-BR"/>
        </w:rPr>
        <w:t>cuestiones</w:t>
      </w:r>
      <w:proofErr w:type="spellEnd"/>
      <w:r w:rsidRPr="002C33F9">
        <w:rPr>
          <w:rFonts w:eastAsia="Times New Roman"/>
          <w:color w:val="000000"/>
          <w:lang w:val="pt-BR"/>
        </w:rPr>
        <w:t xml:space="preserve"> </w:t>
      </w:r>
      <w:proofErr w:type="spellStart"/>
      <w:r w:rsidRPr="002C33F9">
        <w:rPr>
          <w:rFonts w:eastAsia="Times New Roman"/>
          <w:color w:val="000000"/>
          <w:lang w:val="pt-BR"/>
        </w:rPr>
        <w:t>materiales</w:t>
      </w:r>
      <w:proofErr w:type="spellEnd"/>
      <w:r w:rsidRPr="002C33F9">
        <w:rPr>
          <w:rFonts w:eastAsia="Times New Roman"/>
          <w:color w:val="000000"/>
          <w:lang w:val="pt-BR"/>
        </w:rPr>
        <w:t xml:space="preserve"> en el centro </w:t>
      </w:r>
      <w:proofErr w:type="spellStart"/>
      <w:r w:rsidRPr="002C33F9">
        <w:rPr>
          <w:rFonts w:eastAsia="Times New Roman"/>
          <w:color w:val="000000"/>
          <w:lang w:val="pt-BR"/>
        </w:rPr>
        <w:t>del</w:t>
      </w:r>
      <w:proofErr w:type="spellEnd"/>
      <w:r w:rsidRPr="002C33F9">
        <w:rPr>
          <w:rFonts w:eastAsia="Times New Roman"/>
          <w:color w:val="000000"/>
          <w:lang w:val="pt-BR"/>
        </w:rPr>
        <w:t xml:space="preserve"> debate. En este contexto, el </w:t>
      </w:r>
      <w:proofErr w:type="spellStart"/>
      <w:r w:rsidRPr="002C33F9">
        <w:rPr>
          <w:rFonts w:eastAsia="Times New Roman"/>
          <w:color w:val="000000"/>
          <w:lang w:val="pt-BR"/>
        </w:rPr>
        <w:t>gobierno</w:t>
      </w:r>
      <w:proofErr w:type="spellEnd"/>
      <w:r w:rsidRPr="002C33F9">
        <w:rPr>
          <w:rFonts w:eastAsia="Times New Roman"/>
          <w:color w:val="000000"/>
          <w:lang w:val="pt-BR"/>
        </w:rPr>
        <w:t xml:space="preserve"> de Dilma opera </w:t>
      </w:r>
      <w:proofErr w:type="spellStart"/>
      <w:r w:rsidRPr="002C33F9">
        <w:rPr>
          <w:rFonts w:eastAsia="Times New Roman"/>
          <w:color w:val="000000"/>
          <w:lang w:val="pt-BR"/>
        </w:rPr>
        <w:t>un</w:t>
      </w:r>
      <w:proofErr w:type="spellEnd"/>
      <w:r w:rsidRPr="002C33F9">
        <w:rPr>
          <w:rFonts w:eastAsia="Times New Roman"/>
          <w:color w:val="000000"/>
          <w:lang w:val="pt-BR"/>
        </w:rPr>
        <w:t xml:space="preserve"> </w:t>
      </w:r>
      <w:proofErr w:type="spellStart"/>
      <w:r w:rsidRPr="002C33F9">
        <w:rPr>
          <w:rFonts w:eastAsia="Times New Roman"/>
          <w:color w:val="000000"/>
          <w:lang w:val="pt-BR"/>
        </w:rPr>
        <w:t>zigzag</w:t>
      </w:r>
      <w:proofErr w:type="spellEnd"/>
      <w:r w:rsidRPr="002C33F9">
        <w:rPr>
          <w:rFonts w:eastAsia="Times New Roman"/>
          <w:color w:val="000000"/>
          <w:lang w:val="pt-BR"/>
        </w:rPr>
        <w:t xml:space="preserve"> entre </w:t>
      </w:r>
      <w:proofErr w:type="spellStart"/>
      <w:r w:rsidRPr="002C33F9">
        <w:rPr>
          <w:rFonts w:eastAsia="Times New Roman"/>
          <w:color w:val="000000"/>
          <w:lang w:val="pt-BR"/>
        </w:rPr>
        <w:t>la</w:t>
      </w:r>
      <w:proofErr w:type="spellEnd"/>
      <w:r w:rsidRPr="002C33F9">
        <w:rPr>
          <w:rFonts w:eastAsia="Times New Roman"/>
          <w:color w:val="000000"/>
          <w:lang w:val="pt-BR"/>
        </w:rPr>
        <w:t xml:space="preserve"> heterodoxia y </w:t>
      </w:r>
      <w:proofErr w:type="spellStart"/>
      <w:r w:rsidRPr="002C33F9">
        <w:rPr>
          <w:rFonts w:eastAsia="Times New Roman"/>
          <w:color w:val="000000"/>
          <w:lang w:val="pt-BR"/>
        </w:rPr>
        <w:t>la</w:t>
      </w:r>
      <w:proofErr w:type="spellEnd"/>
      <w:r w:rsidRPr="002C33F9">
        <w:rPr>
          <w:rFonts w:eastAsia="Times New Roman"/>
          <w:color w:val="000000"/>
          <w:lang w:val="pt-BR"/>
        </w:rPr>
        <w:t xml:space="preserve"> ortodoxia económica, </w:t>
      </w:r>
      <w:proofErr w:type="spellStart"/>
      <w:r w:rsidRPr="002C33F9">
        <w:rPr>
          <w:rFonts w:eastAsia="Times New Roman"/>
          <w:color w:val="000000"/>
          <w:lang w:val="pt-BR"/>
        </w:rPr>
        <w:t>abriendo</w:t>
      </w:r>
      <w:proofErr w:type="spellEnd"/>
      <w:r w:rsidRPr="002C33F9">
        <w:rPr>
          <w:rFonts w:eastAsia="Times New Roman"/>
          <w:color w:val="000000"/>
          <w:lang w:val="pt-BR"/>
        </w:rPr>
        <w:t xml:space="preserve"> </w:t>
      </w:r>
      <w:proofErr w:type="spellStart"/>
      <w:r w:rsidRPr="002C33F9">
        <w:rPr>
          <w:rFonts w:eastAsia="Times New Roman"/>
          <w:color w:val="000000"/>
          <w:lang w:val="pt-BR"/>
        </w:rPr>
        <w:t>la</w:t>
      </w:r>
      <w:proofErr w:type="spellEnd"/>
      <w:r w:rsidRPr="002C33F9">
        <w:rPr>
          <w:rFonts w:eastAsia="Times New Roman"/>
          <w:color w:val="000000"/>
          <w:lang w:val="pt-BR"/>
        </w:rPr>
        <w:t xml:space="preserve"> </w:t>
      </w:r>
      <w:proofErr w:type="spellStart"/>
      <w:r w:rsidRPr="002C33F9">
        <w:rPr>
          <w:rFonts w:eastAsia="Times New Roman"/>
          <w:color w:val="000000"/>
          <w:lang w:val="pt-BR"/>
        </w:rPr>
        <w:t>Estructura</w:t>
      </w:r>
      <w:proofErr w:type="spellEnd"/>
      <w:r w:rsidRPr="002C33F9">
        <w:rPr>
          <w:rFonts w:eastAsia="Times New Roman"/>
          <w:color w:val="000000"/>
          <w:lang w:val="pt-BR"/>
        </w:rPr>
        <w:t xml:space="preserve"> de Oportunidades Políticas a </w:t>
      </w:r>
      <w:proofErr w:type="spellStart"/>
      <w:r w:rsidRPr="002C33F9">
        <w:rPr>
          <w:rFonts w:eastAsia="Times New Roman"/>
          <w:color w:val="000000"/>
          <w:lang w:val="pt-BR"/>
        </w:rPr>
        <w:t>los</w:t>
      </w:r>
      <w:proofErr w:type="spellEnd"/>
      <w:r w:rsidRPr="002C33F9">
        <w:rPr>
          <w:rFonts w:eastAsia="Times New Roman"/>
          <w:color w:val="000000"/>
          <w:lang w:val="pt-BR"/>
        </w:rPr>
        <w:t xml:space="preserve"> </w:t>
      </w:r>
      <w:proofErr w:type="spellStart"/>
      <w:r w:rsidRPr="002C33F9">
        <w:rPr>
          <w:rFonts w:eastAsia="Times New Roman"/>
          <w:color w:val="000000"/>
          <w:lang w:val="pt-BR"/>
        </w:rPr>
        <w:t>conflictos</w:t>
      </w:r>
      <w:proofErr w:type="spellEnd"/>
      <w:r w:rsidRPr="002C33F9">
        <w:rPr>
          <w:rFonts w:eastAsia="Times New Roman"/>
          <w:color w:val="000000"/>
          <w:lang w:val="pt-BR"/>
        </w:rPr>
        <w:t xml:space="preserve"> que </w:t>
      </w:r>
      <w:proofErr w:type="spellStart"/>
      <w:r w:rsidRPr="002C33F9">
        <w:rPr>
          <w:rFonts w:eastAsia="Times New Roman"/>
          <w:color w:val="000000"/>
          <w:lang w:val="pt-BR"/>
        </w:rPr>
        <w:t>forman</w:t>
      </w:r>
      <w:proofErr w:type="spellEnd"/>
      <w:r w:rsidRPr="002C33F9">
        <w:rPr>
          <w:rFonts w:eastAsia="Times New Roman"/>
          <w:color w:val="000000"/>
          <w:lang w:val="pt-BR"/>
        </w:rPr>
        <w:t xml:space="preserve"> esta </w:t>
      </w:r>
      <w:proofErr w:type="spellStart"/>
      <w:r w:rsidRPr="002C33F9">
        <w:rPr>
          <w:rFonts w:eastAsia="Times New Roman"/>
          <w:i/>
          <w:color w:val="000000"/>
          <w:lang w:val="pt-BR"/>
        </w:rPr>
        <w:t>Ola</w:t>
      </w:r>
      <w:proofErr w:type="spellEnd"/>
      <w:r w:rsidRPr="002C33F9">
        <w:rPr>
          <w:rFonts w:eastAsia="Times New Roman"/>
          <w:color w:val="000000"/>
          <w:lang w:val="pt-BR"/>
        </w:rPr>
        <w:t xml:space="preserve">. </w:t>
      </w:r>
      <w:proofErr w:type="spellStart"/>
      <w:r w:rsidRPr="002C33F9">
        <w:rPr>
          <w:rFonts w:eastAsia="Times New Roman"/>
          <w:color w:val="000000"/>
          <w:lang w:val="pt-BR"/>
        </w:rPr>
        <w:t>Pasamos</w:t>
      </w:r>
      <w:proofErr w:type="spellEnd"/>
      <w:r w:rsidRPr="002C33F9">
        <w:rPr>
          <w:rFonts w:eastAsia="Times New Roman"/>
          <w:color w:val="000000"/>
          <w:lang w:val="pt-BR"/>
        </w:rPr>
        <w:t xml:space="preserve"> </w:t>
      </w:r>
      <w:proofErr w:type="spellStart"/>
      <w:r w:rsidRPr="002C33F9">
        <w:rPr>
          <w:rFonts w:eastAsia="Times New Roman"/>
          <w:color w:val="000000"/>
          <w:lang w:val="pt-BR"/>
        </w:rPr>
        <w:t>luego</w:t>
      </w:r>
      <w:proofErr w:type="spellEnd"/>
      <w:r w:rsidRPr="002C33F9">
        <w:rPr>
          <w:rFonts w:eastAsia="Times New Roman"/>
          <w:color w:val="000000"/>
          <w:lang w:val="pt-BR"/>
        </w:rPr>
        <w:t xml:space="preserve"> a </w:t>
      </w:r>
      <w:proofErr w:type="spellStart"/>
      <w:r w:rsidRPr="002C33F9">
        <w:rPr>
          <w:rFonts w:eastAsia="Times New Roman"/>
          <w:color w:val="000000"/>
          <w:lang w:val="pt-BR"/>
        </w:rPr>
        <w:t>analizarlos</w:t>
      </w:r>
      <w:proofErr w:type="spellEnd"/>
      <w:r w:rsidRPr="002C33F9">
        <w:rPr>
          <w:rFonts w:eastAsia="Times New Roman"/>
          <w:color w:val="000000"/>
          <w:lang w:val="pt-BR"/>
        </w:rPr>
        <w:t xml:space="preserve">, principalmente </w:t>
      </w:r>
      <w:proofErr w:type="spellStart"/>
      <w:r w:rsidRPr="002C33F9">
        <w:rPr>
          <w:rFonts w:eastAsia="Times New Roman"/>
          <w:color w:val="000000"/>
          <w:lang w:val="pt-BR"/>
        </w:rPr>
        <w:t>las</w:t>
      </w:r>
      <w:proofErr w:type="spellEnd"/>
      <w:r w:rsidRPr="002C33F9">
        <w:rPr>
          <w:rFonts w:eastAsia="Times New Roman"/>
          <w:color w:val="000000"/>
          <w:lang w:val="pt-BR"/>
        </w:rPr>
        <w:t xml:space="preserve"> </w:t>
      </w:r>
      <w:proofErr w:type="spellStart"/>
      <w:r w:rsidRPr="002C33F9">
        <w:rPr>
          <w:rFonts w:eastAsia="Times New Roman"/>
          <w:color w:val="000000"/>
          <w:lang w:val="pt-BR"/>
        </w:rPr>
        <w:t>huelgas</w:t>
      </w:r>
      <w:proofErr w:type="spellEnd"/>
      <w:r w:rsidRPr="002C33F9">
        <w:rPr>
          <w:rFonts w:eastAsia="Times New Roman"/>
          <w:color w:val="000000"/>
          <w:lang w:val="pt-BR"/>
        </w:rPr>
        <w:t xml:space="preserve"> que </w:t>
      </w:r>
      <w:proofErr w:type="spellStart"/>
      <w:r w:rsidRPr="002C33F9">
        <w:rPr>
          <w:rFonts w:eastAsia="Times New Roman"/>
          <w:color w:val="000000"/>
          <w:lang w:val="pt-BR"/>
        </w:rPr>
        <w:t>formaron</w:t>
      </w:r>
      <w:proofErr w:type="spellEnd"/>
      <w:r w:rsidRPr="002C33F9">
        <w:rPr>
          <w:rFonts w:eastAsia="Times New Roman"/>
          <w:color w:val="000000"/>
          <w:lang w:val="pt-BR"/>
        </w:rPr>
        <w:t xml:space="preserve"> parte de </w:t>
      </w:r>
      <w:proofErr w:type="spellStart"/>
      <w:r w:rsidRPr="002C33F9">
        <w:rPr>
          <w:rFonts w:eastAsia="Times New Roman"/>
          <w:color w:val="000000"/>
          <w:lang w:val="pt-BR"/>
        </w:rPr>
        <w:t>la</w:t>
      </w:r>
      <w:proofErr w:type="spellEnd"/>
      <w:r w:rsidRPr="002C33F9">
        <w:rPr>
          <w:rFonts w:eastAsia="Times New Roman"/>
          <w:color w:val="000000"/>
          <w:lang w:val="pt-BR"/>
        </w:rPr>
        <w:t xml:space="preserve"> </w:t>
      </w:r>
      <w:proofErr w:type="spellStart"/>
      <w:r w:rsidRPr="002C33F9">
        <w:rPr>
          <w:rFonts w:eastAsia="Times New Roman"/>
          <w:i/>
          <w:color w:val="000000"/>
          <w:lang w:val="pt-BR"/>
        </w:rPr>
        <w:t>Ola</w:t>
      </w:r>
      <w:proofErr w:type="spellEnd"/>
      <w:r w:rsidRPr="002C33F9">
        <w:rPr>
          <w:rFonts w:eastAsia="Times New Roman"/>
          <w:color w:val="000000"/>
          <w:lang w:val="pt-BR"/>
        </w:rPr>
        <w:t xml:space="preserve">, a partir de. </w:t>
      </w:r>
      <w:proofErr w:type="spellStart"/>
      <w:r w:rsidRPr="002C33F9">
        <w:rPr>
          <w:rFonts w:eastAsia="Times New Roman"/>
          <w:color w:val="000000"/>
          <w:lang w:val="pt-BR"/>
        </w:rPr>
        <w:t>los</w:t>
      </w:r>
      <w:proofErr w:type="spellEnd"/>
      <w:r w:rsidRPr="002C33F9">
        <w:rPr>
          <w:rFonts w:eastAsia="Times New Roman"/>
          <w:color w:val="000000"/>
          <w:lang w:val="pt-BR"/>
        </w:rPr>
        <w:t xml:space="preserve"> </w:t>
      </w:r>
      <w:proofErr w:type="spellStart"/>
      <w:r w:rsidRPr="002C33F9">
        <w:rPr>
          <w:rFonts w:eastAsia="Times New Roman"/>
          <w:color w:val="000000"/>
          <w:lang w:val="pt-BR"/>
        </w:rPr>
        <w:t>datos</w:t>
      </w:r>
      <w:proofErr w:type="spellEnd"/>
      <w:r w:rsidRPr="002C33F9">
        <w:rPr>
          <w:rFonts w:eastAsia="Times New Roman"/>
          <w:color w:val="000000"/>
          <w:lang w:val="pt-BR"/>
        </w:rPr>
        <w:t xml:space="preserve"> </w:t>
      </w:r>
      <w:proofErr w:type="spellStart"/>
      <w:r w:rsidRPr="002C33F9">
        <w:rPr>
          <w:rFonts w:eastAsia="Times New Roman"/>
          <w:color w:val="000000"/>
          <w:lang w:val="pt-BR"/>
        </w:rPr>
        <w:t>del</w:t>
      </w:r>
      <w:proofErr w:type="spellEnd"/>
      <w:r w:rsidRPr="002C33F9">
        <w:rPr>
          <w:rFonts w:eastAsia="Times New Roman"/>
          <w:color w:val="000000"/>
          <w:lang w:val="pt-BR"/>
        </w:rPr>
        <w:t xml:space="preserve"> DIEESE. </w:t>
      </w:r>
      <w:proofErr w:type="spellStart"/>
      <w:r w:rsidRPr="002C33F9">
        <w:rPr>
          <w:rFonts w:eastAsia="Times New Roman"/>
          <w:color w:val="000000"/>
          <w:lang w:val="pt-BR"/>
        </w:rPr>
        <w:t>Concluimos</w:t>
      </w:r>
      <w:proofErr w:type="spellEnd"/>
      <w:r w:rsidRPr="002C33F9">
        <w:rPr>
          <w:rFonts w:eastAsia="Times New Roman"/>
          <w:color w:val="000000"/>
          <w:lang w:val="pt-BR"/>
        </w:rPr>
        <w:t xml:space="preserve"> </w:t>
      </w:r>
      <w:r w:rsidRPr="002C33F9">
        <w:rPr>
          <w:rFonts w:eastAsia="Times New Roman"/>
          <w:color w:val="000000"/>
          <w:lang w:val="pt-BR"/>
        </w:rPr>
        <w:lastRenderedPageBreak/>
        <w:t xml:space="preserve">reflexionando sobre </w:t>
      </w:r>
      <w:proofErr w:type="spellStart"/>
      <w:r w:rsidRPr="002C33F9">
        <w:rPr>
          <w:rFonts w:eastAsia="Times New Roman"/>
          <w:color w:val="000000"/>
          <w:lang w:val="pt-BR"/>
        </w:rPr>
        <w:t>los</w:t>
      </w:r>
      <w:proofErr w:type="spellEnd"/>
      <w:r w:rsidRPr="002C33F9">
        <w:rPr>
          <w:rFonts w:eastAsia="Times New Roman"/>
          <w:color w:val="000000"/>
          <w:lang w:val="pt-BR"/>
        </w:rPr>
        <w:t xml:space="preserve"> </w:t>
      </w:r>
      <w:proofErr w:type="spellStart"/>
      <w:r w:rsidRPr="002C33F9">
        <w:rPr>
          <w:rFonts w:eastAsia="Times New Roman"/>
          <w:color w:val="000000"/>
          <w:lang w:val="pt-BR"/>
        </w:rPr>
        <w:t>peligros</w:t>
      </w:r>
      <w:proofErr w:type="spellEnd"/>
      <w:r w:rsidRPr="002C33F9">
        <w:rPr>
          <w:rFonts w:eastAsia="Times New Roman"/>
          <w:color w:val="000000"/>
          <w:lang w:val="pt-BR"/>
        </w:rPr>
        <w:t xml:space="preserve"> de protestar durante </w:t>
      </w:r>
      <w:proofErr w:type="spellStart"/>
      <w:r w:rsidRPr="002C33F9">
        <w:rPr>
          <w:rFonts w:eastAsia="Times New Roman"/>
          <w:color w:val="000000"/>
          <w:lang w:val="pt-BR"/>
        </w:rPr>
        <w:t>gobiernos</w:t>
      </w:r>
      <w:proofErr w:type="spellEnd"/>
      <w:r w:rsidRPr="002C33F9">
        <w:rPr>
          <w:rFonts w:eastAsia="Times New Roman"/>
          <w:color w:val="000000"/>
          <w:lang w:val="pt-BR"/>
        </w:rPr>
        <w:t xml:space="preserve"> </w:t>
      </w:r>
      <w:proofErr w:type="spellStart"/>
      <w:r w:rsidRPr="002C33F9">
        <w:rPr>
          <w:rFonts w:eastAsia="Times New Roman"/>
          <w:color w:val="000000"/>
          <w:lang w:val="pt-BR"/>
        </w:rPr>
        <w:t>progresistas</w:t>
      </w:r>
      <w:proofErr w:type="spellEnd"/>
      <w:r w:rsidRPr="002C33F9">
        <w:rPr>
          <w:rFonts w:eastAsia="Times New Roman"/>
          <w:color w:val="000000"/>
          <w:lang w:val="pt-BR"/>
        </w:rPr>
        <w:t xml:space="preserve"> a </w:t>
      </w:r>
      <w:proofErr w:type="spellStart"/>
      <w:r w:rsidRPr="002C33F9">
        <w:rPr>
          <w:rFonts w:eastAsia="Times New Roman"/>
          <w:color w:val="000000"/>
          <w:lang w:val="pt-BR"/>
        </w:rPr>
        <w:t>la</w:t>
      </w:r>
      <w:proofErr w:type="spellEnd"/>
      <w:r w:rsidRPr="002C33F9">
        <w:rPr>
          <w:rFonts w:eastAsia="Times New Roman"/>
          <w:color w:val="000000"/>
          <w:lang w:val="pt-BR"/>
        </w:rPr>
        <w:t xml:space="preserve"> luz de </w:t>
      </w:r>
      <w:proofErr w:type="spellStart"/>
      <w:r w:rsidRPr="002C33F9">
        <w:rPr>
          <w:rFonts w:eastAsia="Times New Roman"/>
          <w:color w:val="000000"/>
          <w:lang w:val="pt-BR"/>
        </w:rPr>
        <w:t>la</w:t>
      </w:r>
      <w:proofErr w:type="spellEnd"/>
      <w:r w:rsidRPr="002C33F9">
        <w:rPr>
          <w:rFonts w:eastAsia="Times New Roman"/>
          <w:color w:val="000000"/>
          <w:lang w:val="pt-BR"/>
        </w:rPr>
        <w:t xml:space="preserve"> experiencia </w:t>
      </w:r>
      <w:proofErr w:type="spellStart"/>
      <w:r w:rsidRPr="002C33F9">
        <w:rPr>
          <w:rFonts w:eastAsia="Times New Roman"/>
          <w:color w:val="000000"/>
          <w:lang w:val="pt-BR"/>
        </w:rPr>
        <w:t>brasileña</w:t>
      </w:r>
      <w:proofErr w:type="spellEnd"/>
      <w:r w:rsidRPr="002C33F9">
        <w:rPr>
          <w:rFonts w:eastAsia="Times New Roman"/>
          <w:color w:val="000000"/>
          <w:lang w:val="pt-BR"/>
        </w:rPr>
        <w:t>.</w:t>
      </w:r>
    </w:p>
    <w:p w14:paraId="6F274D63" w14:textId="77777777" w:rsidR="001C24F4" w:rsidRPr="002C33F9" w:rsidRDefault="001C24F4" w:rsidP="001C24F4">
      <w:pPr>
        <w:spacing w:line="240" w:lineRule="auto"/>
        <w:rPr>
          <w:rFonts w:eastAsia="Times New Roman"/>
          <w:lang w:val="es-CL"/>
        </w:rPr>
      </w:pPr>
    </w:p>
    <w:p w14:paraId="5D9B880A" w14:textId="727B8E43" w:rsidR="002C33F9" w:rsidRPr="006C05F6" w:rsidRDefault="002C33F9" w:rsidP="001C24F4">
      <w:pPr>
        <w:spacing w:line="240" w:lineRule="auto"/>
        <w:rPr>
          <w:rFonts w:eastAsia="Times New Roman"/>
          <w:b/>
          <w:bCs/>
          <w:lang w:val="es-CL"/>
        </w:rPr>
      </w:pPr>
      <w:r w:rsidRPr="006C05F6">
        <w:rPr>
          <w:rFonts w:eastAsia="Times New Roman"/>
          <w:b/>
          <w:bCs/>
          <w:lang w:val="es-CL"/>
        </w:rPr>
        <w:t xml:space="preserve">Palabras clave: </w:t>
      </w:r>
      <w:r w:rsidR="006C05F6" w:rsidRPr="006C05F6">
        <w:rPr>
          <w:rFonts w:eastAsia="Times New Roman"/>
          <w:b/>
          <w:bCs/>
        </w:rPr>
        <w:t> </w:t>
      </w:r>
      <w:r w:rsidR="006C05F6" w:rsidRPr="006C05F6">
        <w:rPr>
          <w:rFonts w:eastAsia="Times New Roman"/>
        </w:rPr>
        <w:t>Olas de protestas- Conflicto político -Huelgas -</w:t>
      </w:r>
      <w:proofErr w:type="spellStart"/>
      <w:r w:rsidR="006C05F6" w:rsidRPr="006C05F6">
        <w:rPr>
          <w:rFonts w:eastAsia="Times New Roman"/>
        </w:rPr>
        <w:t>Neodesarrollismo</w:t>
      </w:r>
      <w:proofErr w:type="spellEnd"/>
      <w:r w:rsidR="006C05F6" w:rsidRPr="006C05F6">
        <w:rPr>
          <w:rFonts w:eastAsia="Times New Roman"/>
        </w:rPr>
        <w:t>-  Gobiernos progresistas.</w:t>
      </w:r>
    </w:p>
    <w:p w14:paraId="45A88C55" w14:textId="77777777" w:rsidR="002C33F9" w:rsidRPr="006C05F6" w:rsidRDefault="002C33F9" w:rsidP="001C24F4">
      <w:pPr>
        <w:spacing w:line="240" w:lineRule="auto"/>
        <w:rPr>
          <w:rFonts w:eastAsia="Times New Roman"/>
          <w:b/>
          <w:bCs/>
          <w:lang w:val="es-CL"/>
        </w:rPr>
      </w:pPr>
    </w:p>
    <w:p w14:paraId="53DFD4B9" w14:textId="77777777" w:rsidR="002C33F9" w:rsidRPr="006C05F6" w:rsidRDefault="002C33F9" w:rsidP="001C24F4">
      <w:pPr>
        <w:spacing w:line="240" w:lineRule="auto"/>
        <w:rPr>
          <w:rFonts w:eastAsia="Times New Roman"/>
          <w:b/>
          <w:bCs/>
          <w:lang w:val="es-CL"/>
        </w:rPr>
      </w:pPr>
    </w:p>
    <w:p w14:paraId="3A225ED0" w14:textId="1123AD97" w:rsidR="002C33F9" w:rsidRDefault="002C33F9" w:rsidP="002C33F9">
      <w:pPr>
        <w:spacing w:line="240" w:lineRule="auto"/>
        <w:jc w:val="center"/>
        <w:rPr>
          <w:rFonts w:eastAsia="Times New Roman"/>
          <w:b/>
          <w:bCs/>
          <w:lang w:val="pt-BR"/>
        </w:rPr>
      </w:pPr>
      <w:r w:rsidRPr="002C33F9">
        <w:rPr>
          <w:rFonts w:eastAsia="Times New Roman"/>
          <w:b/>
          <w:bCs/>
          <w:lang w:val="pt-BR"/>
        </w:rPr>
        <w:t>ABSTRACT</w:t>
      </w:r>
    </w:p>
    <w:p w14:paraId="16F18739" w14:textId="77777777" w:rsidR="002C33F9" w:rsidRPr="002C33F9" w:rsidRDefault="002C33F9" w:rsidP="002C33F9">
      <w:pPr>
        <w:spacing w:line="240" w:lineRule="auto"/>
        <w:jc w:val="center"/>
        <w:rPr>
          <w:rFonts w:eastAsia="Times New Roman"/>
          <w:b/>
          <w:bCs/>
          <w:lang w:val="pt-BR"/>
        </w:rPr>
      </w:pPr>
    </w:p>
    <w:p w14:paraId="539C2E79" w14:textId="77777777" w:rsidR="002C33F9" w:rsidRPr="002C33F9" w:rsidRDefault="002C33F9" w:rsidP="002C33F9">
      <w:pPr>
        <w:spacing w:line="240" w:lineRule="auto"/>
        <w:jc w:val="both"/>
        <w:rPr>
          <w:rFonts w:eastAsia="Times New Roman"/>
          <w:lang w:val="pt-BR"/>
        </w:rPr>
      </w:pPr>
      <w:proofErr w:type="spellStart"/>
      <w:r w:rsidRPr="002C33F9">
        <w:rPr>
          <w:rFonts w:eastAsia="Times New Roman"/>
          <w:lang w:val="pt-BR"/>
        </w:rPr>
        <w:t>Brazil</w:t>
      </w:r>
      <w:proofErr w:type="spellEnd"/>
      <w:r w:rsidRPr="002C33F9">
        <w:rPr>
          <w:rFonts w:eastAsia="Times New Roman"/>
          <w:lang w:val="pt-BR"/>
        </w:rPr>
        <w:t xml:space="preserve"> </w:t>
      </w:r>
      <w:proofErr w:type="spellStart"/>
      <w:r w:rsidRPr="002C33F9">
        <w:rPr>
          <w:rFonts w:eastAsia="Times New Roman"/>
          <w:lang w:val="pt-BR"/>
        </w:rPr>
        <w:t>was</w:t>
      </w:r>
      <w:proofErr w:type="spellEnd"/>
      <w:r w:rsidRPr="002C33F9">
        <w:rPr>
          <w:rFonts w:eastAsia="Times New Roman"/>
          <w:lang w:val="pt-BR"/>
        </w:rPr>
        <w:t xml:space="preserve"> </w:t>
      </w:r>
      <w:proofErr w:type="spellStart"/>
      <w:r w:rsidRPr="002C33F9">
        <w:rPr>
          <w:rFonts w:eastAsia="Times New Roman"/>
          <w:lang w:val="pt-BR"/>
        </w:rPr>
        <w:t>shaken</w:t>
      </w:r>
      <w:proofErr w:type="spellEnd"/>
      <w:r w:rsidRPr="002C33F9">
        <w:rPr>
          <w:rFonts w:eastAsia="Times New Roman"/>
          <w:lang w:val="pt-BR"/>
        </w:rPr>
        <w:t xml:space="preserve"> </w:t>
      </w:r>
      <w:proofErr w:type="spellStart"/>
      <w:r w:rsidRPr="002C33F9">
        <w:rPr>
          <w:rFonts w:eastAsia="Times New Roman"/>
          <w:lang w:val="pt-BR"/>
        </w:rPr>
        <w:t>by</w:t>
      </w:r>
      <w:proofErr w:type="spellEnd"/>
      <w:r w:rsidRPr="002C33F9">
        <w:rPr>
          <w:rFonts w:eastAsia="Times New Roman"/>
          <w:lang w:val="pt-BR"/>
        </w:rPr>
        <w:t xml:space="preserve"> a </w:t>
      </w:r>
      <w:proofErr w:type="spellStart"/>
      <w:r w:rsidRPr="002C33F9">
        <w:rPr>
          <w:rFonts w:eastAsia="Times New Roman"/>
          <w:i/>
          <w:lang w:val="pt-BR"/>
        </w:rPr>
        <w:t>Wave</w:t>
      </w:r>
      <w:proofErr w:type="spellEnd"/>
      <w:r w:rsidRPr="002C33F9">
        <w:rPr>
          <w:rFonts w:eastAsia="Times New Roman"/>
          <w:i/>
          <w:lang w:val="pt-BR"/>
        </w:rPr>
        <w:t xml:space="preserve"> of </w:t>
      </w:r>
      <w:proofErr w:type="spellStart"/>
      <w:r w:rsidRPr="002C33F9">
        <w:rPr>
          <w:rFonts w:eastAsia="Times New Roman"/>
          <w:i/>
          <w:lang w:val="pt-BR"/>
        </w:rPr>
        <w:t>Protests</w:t>
      </w:r>
      <w:proofErr w:type="spellEnd"/>
      <w:r w:rsidRPr="002C33F9">
        <w:rPr>
          <w:rFonts w:eastAsia="Times New Roman"/>
          <w:i/>
          <w:lang w:val="pt-BR"/>
        </w:rPr>
        <w:t xml:space="preserve"> </w:t>
      </w:r>
      <w:proofErr w:type="spellStart"/>
      <w:r w:rsidRPr="002C33F9">
        <w:rPr>
          <w:rFonts w:eastAsia="Times New Roman"/>
          <w:i/>
          <w:lang w:val="pt-BR"/>
        </w:rPr>
        <w:t>and</w:t>
      </w:r>
      <w:proofErr w:type="spellEnd"/>
      <w:r w:rsidRPr="002C33F9">
        <w:rPr>
          <w:rFonts w:eastAsia="Times New Roman"/>
          <w:i/>
          <w:lang w:val="pt-BR"/>
        </w:rPr>
        <w:t xml:space="preserve"> Strikes</w:t>
      </w:r>
      <w:r w:rsidRPr="002C33F9">
        <w:rPr>
          <w:rFonts w:eastAsia="Times New Roman"/>
          <w:lang w:val="pt-BR"/>
        </w:rPr>
        <w:t xml:space="preserve"> </w:t>
      </w:r>
      <w:proofErr w:type="spellStart"/>
      <w:r w:rsidRPr="002C33F9">
        <w:rPr>
          <w:rFonts w:eastAsia="Times New Roman"/>
          <w:lang w:val="pt-BR"/>
        </w:rPr>
        <w:t>between</w:t>
      </w:r>
      <w:proofErr w:type="spellEnd"/>
      <w:r w:rsidRPr="002C33F9">
        <w:rPr>
          <w:rFonts w:eastAsia="Times New Roman"/>
          <w:lang w:val="pt-BR"/>
        </w:rPr>
        <w:t xml:space="preserve"> 2011 </w:t>
      </w:r>
      <w:proofErr w:type="spellStart"/>
      <w:r w:rsidRPr="002C33F9">
        <w:rPr>
          <w:rFonts w:eastAsia="Times New Roman"/>
          <w:lang w:val="pt-BR"/>
        </w:rPr>
        <w:t>and</w:t>
      </w:r>
      <w:proofErr w:type="spellEnd"/>
      <w:r w:rsidRPr="002C33F9">
        <w:rPr>
          <w:rFonts w:eastAsia="Times New Roman"/>
          <w:lang w:val="pt-BR"/>
        </w:rPr>
        <w:t xml:space="preserve"> 2016, </w:t>
      </w:r>
      <w:proofErr w:type="spellStart"/>
      <w:r w:rsidRPr="002C33F9">
        <w:rPr>
          <w:rFonts w:eastAsia="Times New Roman"/>
          <w:lang w:val="pt-BR"/>
        </w:rPr>
        <w:t>destabilizing</w:t>
      </w:r>
      <w:proofErr w:type="spellEnd"/>
      <w:r w:rsidRPr="002C33F9">
        <w:rPr>
          <w:rFonts w:eastAsia="Times New Roman"/>
          <w:lang w:val="pt-BR"/>
        </w:rPr>
        <w:t xml:space="preserve"> </w:t>
      </w:r>
      <w:proofErr w:type="spellStart"/>
      <w:r w:rsidRPr="002C33F9">
        <w:rPr>
          <w:rFonts w:eastAsia="Times New Roman"/>
          <w:lang w:val="pt-BR"/>
        </w:rPr>
        <w:t>the</w:t>
      </w:r>
      <w:proofErr w:type="spellEnd"/>
      <w:r w:rsidRPr="002C33F9">
        <w:rPr>
          <w:rFonts w:eastAsia="Times New Roman"/>
          <w:lang w:val="pt-BR"/>
        </w:rPr>
        <w:t xml:space="preserve"> establishment </w:t>
      </w:r>
      <w:proofErr w:type="spellStart"/>
      <w:r w:rsidRPr="002C33F9">
        <w:rPr>
          <w:rFonts w:eastAsia="Times New Roman"/>
          <w:lang w:val="pt-BR"/>
        </w:rPr>
        <w:t>and</w:t>
      </w:r>
      <w:proofErr w:type="spellEnd"/>
      <w:r w:rsidRPr="002C33F9">
        <w:rPr>
          <w:rFonts w:eastAsia="Times New Roman"/>
          <w:lang w:val="pt-BR"/>
        </w:rPr>
        <w:t xml:space="preserve"> </w:t>
      </w:r>
      <w:proofErr w:type="spellStart"/>
      <w:r w:rsidRPr="002C33F9">
        <w:rPr>
          <w:rFonts w:eastAsia="Times New Roman"/>
          <w:lang w:val="pt-BR"/>
        </w:rPr>
        <w:t>the</w:t>
      </w:r>
      <w:proofErr w:type="spellEnd"/>
      <w:r w:rsidRPr="002C33F9">
        <w:rPr>
          <w:rFonts w:eastAsia="Times New Roman"/>
          <w:lang w:val="pt-BR"/>
        </w:rPr>
        <w:t xml:space="preserve"> </w:t>
      </w:r>
      <w:proofErr w:type="spellStart"/>
      <w:r w:rsidRPr="002C33F9">
        <w:rPr>
          <w:rFonts w:eastAsia="Times New Roman"/>
          <w:lang w:val="pt-BR"/>
        </w:rPr>
        <w:t>most</w:t>
      </w:r>
      <w:proofErr w:type="spellEnd"/>
      <w:r w:rsidRPr="002C33F9">
        <w:rPr>
          <w:rFonts w:eastAsia="Times New Roman"/>
          <w:lang w:val="pt-BR"/>
        </w:rPr>
        <w:t xml:space="preserve"> </w:t>
      </w:r>
      <w:proofErr w:type="spellStart"/>
      <w:r w:rsidRPr="002C33F9">
        <w:rPr>
          <w:rFonts w:eastAsia="Times New Roman"/>
          <w:lang w:val="pt-BR"/>
        </w:rPr>
        <w:t>diverse</w:t>
      </w:r>
      <w:proofErr w:type="spellEnd"/>
      <w:r w:rsidRPr="002C33F9">
        <w:rPr>
          <w:rFonts w:eastAsia="Times New Roman"/>
          <w:lang w:val="pt-BR"/>
        </w:rPr>
        <w:t xml:space="preserve"> </w:t>
      </w:r>
      <w:proofErr w:type="spellStart"/>
      <w:r w:rsidRPr="002C33F9">
        <w:rPr>
          <w:rFonts w:eastAsia="Times New Roman"/>
          <w:lang w:val="pt-BR"/>
        </w:rPr>
        <w:t>political</w:t>
      </w:r>
      <w:proofErr w:type="spellEnd"/>
      <w:r w:rsidRPr="002C33F9">
        <w:rPr>
          <w:rFonts w:eastAsia="Times New Roman"/>
          <w:lang w:val="pt-BR"/>
        </w:rPr>
        <w:t xml:space="preserve"> </w:t>
      </w:r>
      <w:proofErr w:type="spellStart"/>
      <w:r w:rsidRPr="002C33F9">
        <w:rPr>
          <w:rFonts w:eastAsia="Times New Roman"/>
          <w:lang w:val="pt-BR"/>
        </w:rPr>
        <w:t>actors</w:t>
      </w:r>
      <w:proofErr w:type="spellEnd"/>
      <w:r w:rsidRPr="002C33F9">
        <w:rPr>
          <w:rFonts w:eastAsia="Times New Roman"/>
          <w:lang w:val="pt-BR"/>
        </w:rPr>
        <w:t xml:space="preserve">. </w:t>
      </w:r>
      <w:proofErr w:type="spellStart"/>
      <w:r w:rsidRPr="002C33F9">
        <w:rPr>
          <w:rFonts w:eastAsia="Times New Roman"/>
          <w:lang w:val="pt-BR"/>
        </w:rPr>
        <w:t>We</w:t>
      </w:r>
      <w:proofErr w:type="spellEnd"/>
      <w:r w:rsidRPr="002C33F9">
        <w:rPr>
          <w:rFonts w:eastAsia="Times New Roman"/>
          <w:lang w:val="pt-BR"/>
        </w:rPr>
        <w:t xml:space="preserve"> </w:t>
      </w:r>
      <w:proofErr w:type="spellStart"/>
      <w:r w:rsidRPr="002C33F9">
        <w:rPr>
          <w:rFonts w:eastAsia="Times New Roman"/>
          <w:lang w:val="pt-BR"/>
        </w:rPr>
        <w:t>analyze</w:t>
      </w:r>
      <w:proofErr w:type="spellEnd"/>
      <w:r w:rsidRPr="002C33F9">
        <w:rPr>
          <w:rFonts w:eastAsia="Times New Roman"/>
          <w:lang w:val="pt-BR"/>
        </w:rPr>
        <w:t xml:space="preserve"> </w:t>
      </w:r>
      <w:proofErr w:type="spellStart"/>
      <w:r w:rsidRPr="002C33F9">
        <w:rPr>
          <w:rFonts w:eastAsia="Times New Roman"/>
          <w:lang w:val="pt-BR"/>
        </w:rPr>
        <w:t>the</w:t>
      </w:r>
      <w:proofErr w:type="spellEnd"/>
      <w:r w:rsidRPr="002C33F9">
        <w:rPr>
          <w:rFonts w:eastAsia="Times New Roman"/>
          <w:lang w:val="pt-BR"/>
        </w:rPr>
        <w:t xml:space="preserve"> </w:t>
      </w:r>
      <w:proofErr w:type="spellStart"/>
      <w:r w:rsidRPr="002C33F9">
        <w:rPr>
          <w:rFonts w:eastAsia="Times New Roman"/>
          <w:lang w:val="pt-BR"/>
        </w:rPr>
        <w:t>political-economic</w:t>
      </w:r>
      <w:proofErr w:type="spellEnd"/>
      <w:r w:rsidRPr="002C33F9">
        <w:rPr>
          <w:rFonts w:eastAsia="Times New Roman"/>
          <w:lang w:val="pt-BR"/>
        </w:rPr>
        <w:t xml:space="preserve"> </w:t>
      </w:r>
      <w:proofErr w:type="spellStart"/>
      <w:r w:rsidRPr="002C33F9">
        <w:rPr>
          <w:rFonts w:eastAsia="Times New Roman"/>
          <w:lang w:val="pt-BR"/>
        </w:rPr>
        <w:t>context</w:t>
      </w:r>
      <w:proofErr w:type="spellEnd"/>
      <w:r w:rsidRPr="002C33F9">
        <w:rPr>
          <w:rFonts w:eastAsia="Times New Roman"/>
          <w:lang w:val="pt-BR"/>
        </w:rPr>
        <w:t xml:space="preserve"> </w:t>
      </w:r>
      <w:proofErr w:type="spellStart"/>
      <w:r w:rsidRPr="002C33F9">
        <w:rPr>
          <w:rFonts w:eastAsia="Times New Roman"/>
          <w:lang w:val="pt-BR"/>
        </w:rPr>
        <w:t>that</w:t>
      </w:r>
      <w:proofErr w:type="spellEnd"/>
      <w:r w:rsidRPr="002C33F9">
        <w:rPr>
          <w:rFonts w:eastAsia="Times New Roman"/>
          <w:lang w:val="pt-BR"/>
        </w:rPr>
        <w:t xml:space="preserve"> led </w:t>
      </w:r>
      <w:proofErr w:type="spellStart"/>
      <w:r w:rsidRPr="002C33F9">
        <w:rPr>
          <w:rFonts w:eastAsia="Times New Roman"/>
          <w:lang w:val="pt-BR"/>
        </w:rPr>
        <w:t>to</w:t>
      </w:r>
      <w:proofErr w:type="spellEnd"/>
      <w:r w:rsidRPr="002C33F9">
        <w:rPr>
          <w:rFonts w:eastAsia="Times New Roman"/>
          <w:lang w:val="pt-BR"/>
        </w:rPr>
        <w:t xml:space="preserve"> </w:t>
      </w:r>
      <w:proofErr w:type="spellStart"/>
      <w:r w:rsidRPr="002C33F9">
        <w:rPr>
          <w:rFonts w:eastAsia="Times New Roman"/>
          <w:lang w:val="pt-BR"/>
        </w:rPr>
        <w:t>this</w:t>
      </w:r>
      <w:proofErr w:type="spellEnd"/>
      <w:r w:rsidRPr="002C33F9">
        <w:rPr>
          <w:rFonts w:eastAsia="Times New Roman"/>
          <w:lang w:val="pt-BR"/>
        </w:rPr>
        <w:t xml:space="preserve"> </w:t>
      </w:r>
      <w:proofErr w:type="spellStart"/>
      <w:r w:rsidRPr="002C33F9">
        <w:rPr>
          <w:rFonts w:eastAsia="Times New Roman"/>
          <w:lang w:val="pt-BR"/>
        </w:rPr>
        <w:t>scenario</w:t>
      </w:r>
      <w:proofErr w:type="spellEnd"/>
      <w:r w:rsidRPr="002C33F9">
        <w:rPr>
          <w:rFonts w:eastAsia="Times New Roman"/>
          <w:lang w:val="pt-BR"/>
        </w:rPr>
        <w:t xml:space="preserve">, </w:t>
      </w:r>
      <w:proofErr w:type="spellStart"/>
      <w:r w:rsidRPr="002C33F9">
        <w:rPr>
          <w:rFonts w:eastAsia="Times New Roman"/>
          <w:lang w:val="pt-BR"/>
        </w:rPr>
        <w:t>through</w:t>
      </w:r>
      <w:proofErr w:type="spellEnd"/>
      <w:r w:rsidRPr="002C33F9">
        <w:rPr>
          <w:rFonts w:eastAsia="Times New Roman"/>
          <w:lang w:val="pt-BR"/>
        </w:rPr>
        <w:t xml:space="preserve"> </w:t>
      </w:r>
      <w:proofErr w:type="spellStart"/>
      <w:r w:rsidRPr="002C33F9">
        <w:rPr>
          <w:rFonts w:eastAsia="Times New Roman"/>
          <w:lang w:val="pt-BR"/>
        </w:rPr>
        <w:t>the</w:t>
      </w:r>
      <w:proofErr w:type="spellEnd"/>
      <w:r w:rsidRPr="002C33F9">
        <w:rPr>
          <w:rFonts w:eastAsia="Times New Roman"/>
          <w:lang w:val="pt-BR"/>
        </w:rPr>
        <w:t xml:space="preserve"> </w:t>
      </w:r>
      <w:proofErr w:type="spellStart"/>
      <w:r w:rsidRPr="002C33F9">
        <w:rPr>
          <w:rFonts w:eastAsia="Times New Roman"/>
          <w:lang w:val="pt-BR"/>
        </w:rPr>
        <w:t>formation</w:t>
      </w:r>
      <w:proofErr w:type="spellEnd"/>
      <w:r w:rsidRPr="002C33F9">
        <w:rPr>
          <w:rFonts w:eastAsia="Times New Roman"/>
          <w:lang w:val="pt-BR"/>
        </w:rPr>
        <w:t xml:space="preserve"> of </w:t>
      </w:r>
      <w:proofErr w:type="spellStart"/>
      <w:r w:rsidRPr="002C33F9">
        <w:rPr>
          <w:rFonts w:eastAsia="Times New Roman"/>
          <w:lang w:val="pt-BR"/>
        </w:rPr>
        <w:t>the</w:t>
      </w:r>
      <w:proofErr w:type="spellEnd"/>
      <w:r w:rsidRPr="002C33F9">
        <w:rPr>
          <w:rFonts w:eastAsia="Times New Roman"/>
          <w:lang w:val="pt-BR"/>
        </w:rPr>
        <w:t xml:space="preserve"> </w:t>
      </w:r>
      <w:proofErr w:type="spellStart"/>
      <w:r w:rsidRPr="002C33F9">
        <w:rPr>
          <w:rFonts w:eastAsia="Times New Roman"/>
          <w:lang w:val="pt-BR"/>
        </w:rPr>
        <w:t>Neodevelopmentalist</w:t>
      </w:r>
      <w:proofErr w:type="spellEnd"/>
      <w:r w:rsidRPr="002C33F9">
        <w:rPr>
          <w:rFonts w:eastAsia="Times New Roman"/>
          <w:lang w:val="pt-BR"/>
        </w:rPr>
        <w:t xml:space="preserve"> Front </w:t>
      </w:r>
      <w:proofErr w:type="spellStart"/>
      <w:r w:rsidRPr="002C33F9">
        <w:rPr>
          <w:rFonts w:eastAsia="Times New Roman"/>
          <w:lang w:val="pt-BR"/>
        </w:rPr>
        <w:t>that</w:t>
      </w:r>
      <w:proofErr w:type="spellEnd"/>
      <w:r w:rsidRPr="002C33F9">
        <w:rPr>
          <w:rFonts w:eastAsia="Times New Roman"/>
          <w:lang w:val="pt-BR"/>
        </w:rPr>
        <w:t xml:space="preserve"> </w:t>
      </w:r>
      <w:proofErr w:type="spellStart"/>
      <w:r w:rsidRPr="002C33F9">
        <w:rPr>
          <w:rFonts w:eastAsia="Times New Roman"/>
          <w:lang w:val="pt-BR"/>
        </w:rPr>
        <w:t>supported</w:t>
      </w:r>
      <w:proofErr w:type="spellEnd"/>
      <w:r w:rsidRPr="002C33F9">
        <w:rPr>
          <w:rFonts w:eastAsia="Times New Roman"/>
          <w:lang w:val="pt-BR"/>
        </w:rPr>
        <w:t xml:space="preserve"> </w:t>
      </w:r>
      <w:proofErr w:type="spellStart"/>
      <w:r w:rsidRPr="002C33F9">
        <w:rPr>
          <w:rFonts w:eastAsia="Times New Roman"/>
          <w:lang w:val="pt-BR"/>
        </w:rPr>
        <w:t>the</w:t>
      </w:r>
      <w:proofErr w:type="spellEnd"/>
      <w:r w:rsidRPr="002C33F9">
        <w:rPr>
          <w:rFonts w:eastAsia="Times New Roman"/>
          <w:lang w:val="pt-BR"/>
        </w:rPr>
        <w:t xml:space="preserve"> PT </w:t>
      </w:r>
      <w:proofErr w:type="spellStart"/>
      <w:r w:rsidRPr="002C33F9">
        <w:rPr>
          <w:rFonts w:eastAsia="Times New Roman"/>
          <w:lang w:val="pt-BR"/>
        </w:rPr>
        <w:t>governments</w:t>
      </w:r>
      <w:proofErr w:type="spellEnd"/>
      <w:r w:rsidRPr="002C33F9">
        <w:rPr>
          <w:rFonts w:eastAsia="Times New Roman"/>
          <w:lang w:val="pt-BR"/>
        </w:rPr>
        <w:t xml:space="preserve"> </w:t>
      </w:r>
      <w:proofErr w:type="spellStart"/>
      <w:r w:rsidRPr="002C33F9">
        <w:rPr>
          <w:rFonts w:eastAsia="Times New Roman"/>
          <w:lang w:val="pt-BR"/>
        </w:rPr>
        <w:t>from</w:t>
      </w:r>
      <w:proofErr w:type="spellEnd"/>
      <w:r w:rsidRPr="002C33F9">
        <w:rPr>
          <w:rFonts w:eastAsia="Times New Roman"/>
          <w:lang w:val="pt-BR"/>
        </w:rPr>
        <w:t xml:space="preserve"> 2003 </w:t>
      </w:r>
      <w:proofErr w:type="spellStart"/>
      <w:r w:rsidRPr="002C33F9">
        <w:rPr>
          <w:rFonts w:eastAsia="Times New Roman"/>
          <w:lang w:val="pt-BR"/>
        </w:rPr>
        <w:t>to</w:t>
      </w:r>
      <w:proofErr w:type="spellEnd"/>
      <w:r w:rsidRPr="002C33F9">
        <w:rPr>
          <w:rFonts w:eastAsia="Times New Roman"/>
          <w:lang w:val="pt-BR"/>
        </w:rPr>
        <w:t xml:space="preserve"> 2016, </w:t>
      </w:r>
      <w:proofErr w:type="spellStart"/>
      <w:r w:rsidRPr="002C33F9">
        <w:rPr>
          <w:rFonts w:eastAsia="Times New Roman"/>
          <w:lang w:val="pt-BR"/>
        </w:rPr>
        <w:t>and</w:t>
      </w:r>
      <w:proofErr w:type="spellEnd"/>
      <w:r w:rsidRPr="002C33F9">
        <w:rPr>
          <w:rFonts w:eastAsia="Times New Roman"/>
          <w:lang w:val="pt-BR"/>
        </w:rPr>
        <w:t xml:space="preserve"> </w:t>
      </w:r>
      <w:proofErr w:type="spellStart"/>
      <w:r w:rsidRPr="002C33F9">
        <w:rPr>
          <w:rFonts w:eastAsia="Times New Roman"/>
          <w:lang w:val="pt-BR"/>
        </w:rPr>
        <w:t>the</w:t>
      </w:r>
      <w:proofErr w:type="spellEnd"/>
      <w:r w:rsidRPr="002C33F9">
        <w:rPr>
          <w:rFonts w:eastAsia="Times New Roman"/>
          <w:lang w:val="pt-BR"/>
        </w:rPr>
        <w:t xml:space="preserve"> </w:t>
      </w:r>
      <w:proofErr w:type="spellStart"/>
      <w:r w:rsidRPr="002C33F9">
        <w:rPr>
          <w:rFonts w:eastAsia="Times New Roman"/>
          <w:lang w:val="pt-BR"/>
        </w:rPr>
        <w:t>socioeconomic</w:t>
      </w:r>
      <w:proofErr w:type="spellEnd"/>
      <w:r w:rsidRPr="002C33F9">
        <w:rPr>
          <w:rFonts w:eastAsia="Times New Roman"/>
          <w:lang w:val="pt-BR"/>
        </w:rPr>
        <w:t xml:space="preserve"> </w:t>
      </w:r>
      <w:proofErr w:type="spellStart"/>
      <w:r w:rsidRPr="002C33F9">
        <w:rPr>
          <w:rFonts w:eastAsia="Times New Roman"/>
          <w:lang w:val="pt-BR"/>
        </w:rPr>
        <w:t>developments</w:t>
      </w:r>
      <w:proofErr w:type="spellEnd"/>
      <w:r w:rsidRPr="002C33F9">
        <w:rPr>
          <w:rFonts w:eastAsia="Times New Roman"/>
          <w:lang w:val="pt-BR"/>
        </w:rPr>
        <w:t xml:space="preserve"> </w:t>
      </w:r>
      <w:proofErr w:type="spellStart"/>
      <w:r w:rsidRPr="002C33F9">
        <w:rPr>
          <w:rFonts w:eastAsia="Times New Roman"/>
          <w:lang w:val="pt-BR"/>
        </w:rPr>
        <w:t>that</w:t>
      </w:r>
      <w:proofErr w:type="spellEnd"/>
      <w:r w:rsidRPr="002C33F9">
        <w:rPr>
          <w:rFonts w:eastAsia="Times New Roman"/>
          <w:lang w:val="pt-BR"/>
        </w:rPr>
        <w:t xml:space="preserve"> led </w:t>
      </w:r>
      <w:proofErr w:type="spellStart"/>
      <w:r w:rsidRPr="002C33F9">
        <w:rPr>
          <w:rFonts w:eastAsia="Times New Roman"/>
          <w:lang w:val="pt-BR"/>
        </w:rPr>
        <w:t>to</w:t>
      </w:r>
      <w:proofErr w:type="spellEnd"/>
      <w:r w:rsidRPr="002C33F9">
        <w:rPr>
          <w:rFonts w:eastAsia="Times New Roman"/>
          <w:lang w:val="pt-BR"/>
        </w:rPr>
        <w:t xml:space="preserve"> its </w:t>
      </w:r>
      <w:proofErr w:type="spellStart"/>
      <w:r w:rsidRPr="002C33F9">
        <w:rPr>
          <w:rFonts w:eastAsia="Times New Roman"/>
          <w:lang w:val="pt-BR"/>
        </w:rPr>
        <w:t>fall</w:t>
      </w:r>
      <w:proofErr w:type="spellEnd"/>
      <w:r w:rsidRPr="002C33F9">
        <w:rPr>
          <w:rFonts w:eastAsia="Times New Roman"/>
          <w:lang w:val="pt-BR"/>
        </w:rPr>
        <w:t xml:space="preserve"> </w:t>
      </w:r>
      <w:proofErr w:type="spellStart"/>
      <w:r w:rsidRPr="002C33F9">
        <w:rPr>
          <w:rFonts w:eastAsia="Times New Roman"/>
          <w:lang w:val="pt-BR"/>
        </w:rPr>
        <w:t>and</w:t>
      </w:r>
      <w:proofErr w:type="spellEnd"/>
      <w:r w:rsidRPr="002C33F9">
        <w:rPr>
          <w:rFonts w:eastAsia="Times New Roman"/>
          <w:lang w:val="pt-BR"/>
        </w:rPr>
        <w:t xml:space="preserve"> </w:t>
      </w:r>
      <w:proofErr w:type="spellStart"/>
      <w:r w:rsidRPr="002C33F9">
        <w:rPr>
          <w:rFonts w:eastAsia="Times New Roman"/>
          <w:lang w:val="pt-BR"/>
        </w:rPr>
        <w:t>the</w:t>
      </w:r>
      <w:proofErr w:type="spellEnd"/>
      <w:r w:rsidRPr="002C33F9">
        <w:rPr>
          <w:rFonts w:eastAsia="Times New Roman"/>
          <w:lang w:val="pt-BR"/>
        </w:rPr>
        <w:t xml:space="preserve"> </w:t>
      </w:r>
      <w:proofErr w:type="spellStart"/>
      <w:r w:rsidRPr="002C33F9">
        <w:rPr>
          <w:rFonts w:eastAsia="Times New Roman"/>
          <w:lang w:val="pt-BR"/>
        </w:rPr>
        <w:t>outbreak</w:t>
      </w:r>
      <w:proofErr w:type="spellEnd"/>
      <w:r w:rsidRPr="002C33F9">
        <w:rPr>
          <w:rFonts w:eastAsia="Times New Roman"/>
          <w:lang w:val="pt-BR"/>
        </w:rPr>
        <w:t xml:space="preserve"> of </w:t>
      </w:r>
      <w:proofErr w:type="spellStart"/>
      <w:r w:rsidRPr="002C33F9">
        <w:rPr>
          <w:rFonts w:eastAsia="Times New Roman"/>
          <w:lang w:val="pt-BR"/>
        </w:rPr>
        <w:t>the</w:t>
      </w:r>
      <w:proofErr w:type="spellEnd"/>
      <w:r w:rsidRPr="002C33F9">
        <w:rPr>
          <w:rFonts w:eastAsia="Times New Roman"/>
          <w:lang w:val="pt-BR"/>
        </w:rPr>
        <w:t xml:space="preserve"> </w:t>
      </w:r>
      <w:proofErr w:type="spellStart"/>
      <w:r w:rsidRPr="002C33F9">
        <w:rPr>
          <w:rFonts w:eastAsia="Times New Roman"/>
          <w:i/>
          <w:lang w:val="pt-BR"/>
        </w:rPr>
        <w:t>Wave</w:t>
      </w:r>
      <w:proofErr w:type="spellEnd"/>
      <w:r w:rsidRPr="002C33F9">
        <w:rPr>
          <w:rFonts w:eastAsia="Times New Roman"/>
          <w:lang w:val="pt-BR"/>
        </w:rPr>
        <w:t xml:space="preserve">. In </w:t>
      </w:r>
      <w:proofErr w:type="spellStart"/>
      <w:r w:rsidRPr="002C33F9">
        <w:rPr>
          <w:rFonts w:eastAsia="Times New Roman"/>
          <w:lang w:val="pt-BR"/>
        </w:rPr>
        <w:t>this</w:t>
      </w:r>
      <w:proofErr w:type="spellEnd"/>
      <w:r w:rsidRPr="002C33F9">
        <w:rPr>
          <w:rFonts w:eastAsia="Times New Roman"/>
          <w:lang w:val="pt-BR"/>
        </w:rPr>
        <w:t xml:space="preserve"> </w:t>
      </w:r>
      <w:proofErr w:type="spellStart"/>
      <w:r w:rsidRPr="002C33F9">
        <w:rPr>
          <w:rFonts w:eastAsia="Times New Roman"/>
          <w:lang w:val="pt-BR"/>
        </w:rPr>
        <w:t>sense</w:t>
      </w:r>
      <w:proofErr w:type="spellEnd"/>
      <w:r w:rsidRPr="002C33F9">
        <w:rPr>
          <w:rFonts w:eastAsia="Times New Roman"/>
          <w:lang w:val="pt-BR"/>
        </w:rPr>
        <w:t xml:space="preserve">, </w:t>
      </w:r>
      <w:proofErr w:type="spellStart"/>
      <w:r w:rsidRPr="002C33F9">
        <w:rPr>
          <w:rFonts w:eastAsia="Times New Roman"/>
          <w:lang w:val="pt-BR"/>
        </w:rPr>
        <w:t>we</w:t>
      </w:r>
      <w:proofErr w:type="spellEnd"/>
      <w:r w:rsidRPr="002C33F9">
        <w:rPr>
          <w:rFonts w:eastAsia="Times New Roman"/>
          <w:lang w:val="pt-BR"/>
        </w:rPr>
        <w:t xml:space="preserve"> </w:t>
      </w:r>
      <w:proofErr w:type="spellStart"/>
      <w:r w:rsidRPr="002C33F9">
        <w:rPr>
          <w:rFonts w:eastAsia="Times New Roman"/>
          <w:lang w:val="pt-BR"/>
        </w:rPr>
        <w:t>insert</w:t>
      </w:r>
      <w:proofErr w:type="spellEnd"/>
      <w:r w:rsidRPr="002C33F9">
        <w:rPr>
          <w:rFonts w:eastAsia="Times New Roman"/>
          <w:lang w:val="pt-BR"/>
        </w:rPr>
        <w:t xml:space="preserve"> </w:t>
      </w:r>
      <w:proofErr w:type="spellStart"/>
      <w:r w:rsidRPr="002C33F9">
        <w:rPr>
          <w:rFonts w:eastAsia="Times New Roman"/>
          <w:lang w:val="pt-BR"/>
        </w:rPr>
        <w:t>the</w:t>
      </w:r>
      <w:proofErr w:type="spellEnd"/>
      <w:r w:rsidRPr="002C33F9">
        <w:rPr>
          <w:rFonts w:eastAsia="Times New Roman"/>
          <w:lang w:val="pt-BR"/>
        </w:rPr>
        <w:t xml:space="preserve"> </w:t>
      </w:r>
      <w:proofErr w:type="spellStart"/>
      <w:r w:rsidRPr="002C33F9">
        <w:rPr>
          <w:rFonts w:eastAsia="Times New Roman"/>
          <w:lang w:val="pt-BR"/>
        </w:rPr>
        <w:t>analysis</w:t>
      </w:r>
      <w:proofErr w:type="spellEnd"/>
      <w:r w:rsidRPr="002C33F9">
        <w:rPr>
          <w:rFonts w:eastAsia="Times New Roman"/>
          <w:lang w:val="pt-BR"/>
        </w:rPr>
        <w:t xml:space="preserve"> in a global </w:t>
      </w:r>
      <w:proofErr w:type="spellStart"/>
      <w:r w:rsidRPr="002C33F9">
        <w:rPr>
          <w:rFonts w:eastAsia="Times New Roman"/>
          <w:lang w:val="pt-BR"/>
        </w:rPr>
        <w:t>context</w:t>
      </w:r>
      <w:proofErr w:type="spellEnd"/>
      <w:r w:rsidRPr="002C33F9">
        <w:rPr>
          <w:rFonts w:eastAsia="Times New Roman"/>
          <w:lang w:val="pt-BR"/>
        </w:rPr>
        <w:t xml:space="preserve">, </w:t>
      </w:r>
      <w:proofErr w:type="spellStart"/>
      <w:r w:rsidRPr="002C33F9">
        <w:rPr>
          <w:rFonts w:eastAsia="Times New Roman"/>
          <w:lang w:val="pt-BR"/>
        </w:rPr>
        <w:t>triggered</w:t>
      </w:r>
      <w:proofErr w:type="spellEnd"/>
      <w:r w:rsidRPr="002C33F9">
        <w:rPr>
          <w:rFonts w:eastAsia="Times New Roman"/>
          <w:lang w:val="pt-BR"/>
        </w:rPr>
        <w:t xml:space="preserve"> </w:t>
      </w:r>
      <w:proofErr w:type="spellStart"/>
      <w:r w:rsidRPr="002C33F9">
        <w:rPr>
          <w:rFonts w:eastAsia="Times New Roman"/>
          <w:lang w:val="pt-BR"/>
        </w:rPr>
        <w:t>by</w:t>
      </w:r>
      <w:proofErr w:type="spellEnd"/>
      <w:r w:rsidRPr="002C33F9">
        <w:rPr>
          <w:rFonts w:eastAsia="Times New Roman"/>
          <w:lang w:val="pt-BR"/>
        </w:rPr>
        <w:t xml:space="preserve"> </w:t>
      </w:r>
      <w:proofErr w:type="spellStart"/>
      <w:r w:rsidRPr="002C33F9">
        <w:rPr>
          <w:rFonts w:eastAsia="Times New Roman"/>
          <w:lang w:val="pt-BR"/>
        </w:rPr>
        <w:t>the</w:t>
      </w:r>
      <w:proofErr w:type="spellEnd"/>
      <w:r w:rsidRPr="002C33F9">
        <w:rPr>
          <w:rFonts w:eastAsia="Times New Roman"/>
          <w:lang w:val="pt-BR"/>
        </w:rPr>
        <w:t xml:space="preserve"> 2008 financial </w:t>
      </w:r>
      <w:proofErr w:type="spellStart"/>
      <w:r w:rsidRPr="002C33F9">
        <w:rPr>
          <w:rFonts w:eastAsia="Times New Roman"/>
          <w:lang w:val="pt-BR"/>
        </w:rPr>
        <w:t>crisis</w:t>
      </w:r>
      <w:proofErr w:type="spellEnd"/>
      <w:r w:rsidRPr="002C33F9">
        <w:rPr>
          <w:rFonts w:eastAsia="Times New Roman"/>
          <w:lang w:val="pt-BR"/>
        </w:rPr>
        <w:t xml:space="preserve"> – </w:t>
      </w:r>
      <w:proofErr w:type="spellStart"/>
      <w:r w:rsidRPr="002C33F9">
        <w:rPr>
          <w:rFonts w:eastAsia="Times New Roman"/>
          <w:lang w:val="pt-BR"/>
        </w:rPr>
        <w:t>which</w:t>
      </w:r>
      <w:proofErr w:type="spellEnd"/>
      <w:r w:rsidRPr="002C33F9">
        <w:rPr>
          <w:rFonts w:eastAsia="Times New Roman"/>
          <w:lang w:val="pt-BR"/>
        </w:rPr>
        <w:t xml:space="preserve"> </w:t>
      </w:r>
      <w:proofErr w:type="spellStart"/>
      <w:r w:rsidRPr="002C33F9">
        <w:rPr>
          <w:rFonts w:eastAsia="Times New Roman"/>
          <w:lang w:val="pt-BR"/>
        </w:rPr>
        <w:t>changed</w:t>
      </w:r>
      <w:proofErr w:type="spellEnd"/>
      <w:r w:rsidRPr="002C33F9">
        <w:rPr>
          <w:rFonts w:eastAsia="Times New Roman"/>
          <w:lang w:val="pt-BR"/>
        </w:rPr>
        <w:t xml:space="preserve"> social </w:t>
      </w:r>
      <w:proofErr w:type="spellStart"/>
      <w:r w:rsidRPr="002C33F9">
        <w:rPr>
          <w:rFonts w:eastAsia="Times New Roman"/>
          <w:lang w:val="pt-BR"/>
        </w:rPr>
        <w:t>movements</w:t>
      </w:r>
      <w:proofErr w:type="spellEnd"/>
      <w:r w:rsidRPr="002C33F9">
        <w:rPr>
          <w:rFonts w:eastAsia="Times New Roman"/>
          <w:lang w:val="pt-BR"/>
        </w:rPr>
        <w:t xml:space="preserve"> </w:t>
      </w:r>
      <w:proofErr w:type="spellStart"/>
      <w:r w:rsidRPr="002C33F9">
        <w:rPr>
          <w:rFonts w:eastAsia="Times New Roman"/>
          <w:lang w:val="pt-BR"/>
        </w:rPr>
        <w:t>and</w:t>
      </w:r>
      <w:proofErr w:type="spellEnd"/>
      <w:r w:rsidRPr="002C33F9">
        <w:rPr>
          <w:rFonts w:eastAsia="Times New Roman"/>
          <w:lang w:val="pt-BR"/>
        </w:rPr>
        <w:t xml:space="preserve"> </w:t>
      </w:r>
      <w:proofErr w:type="spellStart"/>
      <w:r w:rsidRPr="002C33F9">
        <w:rPr>
          <w:rFonts w:eastAsia="Times New Roman"/>
          <w:lang w:val="pt-BR"/>
        </w:rPr>
        <w:t>the</w:t>
      </w:r>
      <w:proofErr w:type="spellEnd"/>
      <w:r w:rsidRPr="002C33F9">
        <w:rPr>
          <w:rFonts w:eastAsia="Times New Roman"/>
          <w:lang w:val="pt-BR"/>
        </w:rPr>
        <w:t xml:space="preserve"> </w:t>
      </w:r>
      <w:proofErr w:type="spellStart"/>
      <w:r w:rsidRPr="002C33F9">
        <w:rPr>
          <w:rFonts w:eastAsia="Times New Roman"/>
          <w:lang w:val="pt-BR"/>
        </w:rPr>
        <w:t>analyses</w:t>
      </w:r>
      <w:proofErr w:type="spellEnd"/>
      <w:r w:rsidRPr="002C33F9">
        <w:rPr>
          <w:rFonts w:eastAsia="Times New Roman"/>
          <w:lang w:val="pt-BR"/>
        </w:rPr>
        <w:t xml:space="preserve"> of </w:t>
      </w:r>
      <w:proofErr w:type="spellStart"/>
      <w:r w:rsidRPr="002C33F9">
        <w:rPr>
          <w:rFonts w:eastAsia="Times New Roman"/>
          <w:lang w:val="pt-BR"/>
        </w:rPr>
        <w:t>them</w:t>
      </w:r>
      <w:proofErr w:type="spellEnd"/>
      <w:r w:rsidRPr="002C33F9">
        <w:rPr>
          <w:rFonts w:eastAsia="Times New Roman"/>
          <w:lang w:val="pt-BR"/>
        </w:rPr>
        <w:t xml:space="preserve">, </w:t>
      </w:r>
      <w:proofErr w:type="spellStart"/>
      <w:r w:rsidRPr="002C33F9">
        <w:rPr>
          <w:rFonts w:eastAsia="Times New Roman"/>
          <w:lang w:val="pt-BR"/>
        </w:rPr>
        <w:t>bringing</w:t>
      </w:r>
      <w:proofErr w:type="spellEnd"/>
      <w:r w:rsidRPr="002C33F9">
        <w:rPr>
          <w:rFonts w:eastAsia="Times New Roman"/>
          <w:lang w:val="pt-BR"/>
        </w:rPr>
        <w:t xml:space="preserve"> material </w:t>
      </w:r>
      <w:proofErr w:type="spellStart"/>
      <w:r w:rsidRPr="002C33F9">
        <w:rPr>
          <w:rFonts w:eastAsia="Times New Roman"/>
          <w:lang w:val="pt-BR"/>
        </w:rPr>
        <w:t>issues</w:t>
      </w:r>
      <w:proofErr w:type="spellEnd"/>
      <w:r w:rsidRPr="002C33F9">
        <w:rPr>
          <w:rFonts w:eastAsia="Times New Roman"/>
          <w:lang w:val="pt-BR"/>
        </w:rPr>
        <w:t xml:space="preserve"> </w:t>
      </w:r>
      <w:proofErr w:type="spellStart"/>
      <w:r w:rsidRPr="002C33F9">
        <w:rPr>
          <w:rFonts w:eastAsia="Times New Roman"/>
          <w:lang w:val="pt-BR"/>
        </w:rPr>
        <w:t>back</w:t>
      </w:r>
      <w:proofErr w:type="spellEnd"/>
      <w:r w:rsidRPr="002C33F9">
        <w:rPr>
          <w:rFonts w:eastAsia="Times New Roman"/>
          <w:lang w:val="pt-BR"/>
        </w:rPr>
        <w:t xml:space="preserve"> </w:t>
      </w:r>
      <w:proofErr w:type="spellStart"/>
      <w:r w:rsidRPr="002C33F9">
        <w:rPr>
          <w:rFonts w:eastAsia="Times New Roman"/>
          <w:lang w:val="pt-BR"/>
        </w:rPr>
        <w:t>to</w:t>
      </w:r>
      <w:proofErr w:type="spellEnd"/>
      <w:r w:rsidRPr="002C33F9">
        <w:rPr>
          <w:rFonts w:eastAsia="Times New Roman"/>
          <w:lang w:val="pt-BR"/>
        </w:rPr>
        <w:t xml:space="preserve"> </w:t>
      </w:r>
      <w:proofErr w:type="spellStart"/>
      <w:r w:rsidRPr="002C33F9">
        <w:rPr>
          <w:rFonts w:eastAsia="Times New Roman"/>
          <w:lang w:val="pt-BR"/>
        </w:rPr>
        <w:t>the</w:t>
      </w:r>
      <w:proofErr w:type="spellEnd"/>
      <w:r w:rsidRPr="002C33F9">
        <w:rPr>
          <w:rFonts w:eastAsia="Times New Roman"/>
          <w:lang w:val="pt-BR"/>
        </w:rPr>
        <w:t xml:space="preserve"> center of </w:t>
      </w:r>
      <w:proofErr w:type="spellStart"/>
      <w:r w:rsidRPr="002C33F9">
        <w:rPr>
          <w:rFonts w:eastAsia="Times New Roman"/>
          <w:lang w:val="pt-BR"/>
        </w:rPr>
        <w:t>the</w:t>
      </w:r>
      <w:proofErr w:type="spellEnd"/>
      <w:r w:rsidRPr="002C33F9">
        <w:rPr>
          <w:rFonts w:eastAsia="Times New Roman"/>
          <w:lang w:val="pt-BR"/>
        </w:rPr>
        <w:t xml:space="preserve"> debate. In </w:t>
      </w:r>
      <w:proofErr w:type="spellStart"/>
      <w:r w:rsidRPr="002C33F9">
        <w:rPr>
          <w:rFonts w:eastAsia="Times New Roman"/>
          <w:lang w:val="pt-BR"/>
        </w:rPr>
        <w:t>this</w:t>
      </w:r>
      <w:proofErr w:type="spellEnd"/>
      <w:r w:rsidRPr="002C33F9">
        <w:rPr>
          <w:rFonts w:eastAsia="Times New Roman"/>
          <w:lang w:val="pt-BR"/>
        </w:rPr>
        <w:t xml:space="preserve"> </w:t>
      </w:r>
      <w:proofErr w:type="spellStart"/>
      <w:r w:rsidRPr="002C33F9">
        <w:rPr>
          <w:rFonts w:eastAsia="Times New Roman"/>
          <w:lang w:val="pt-BR"/>
        </w:rPr>
        <w:t>context</w:t>
      </w:r>
      <w:proofErr w:type="spellEnd"/>
      <w:r w:rsidRPr="002C33F9">
        <w:rPr>
          <w:rFonts w:eastAsia="Times New Roman"/>
          <w:lang w:val="pt-BR"/>
        </w:rPr>
        <w:t xml:space="preserve">, </w:t>
      </w:r>
      <w:proofErr w:type="spellStart"/>
      <w:r w:rsidRPr="002C33F9">
        <w:rPr>
          <w:rFonts w:eastAsia="Times New Roman"/>
          <w:lang w:val="pt-BR"/>
        </w:rPr>
        <w:t>the</w:t>
      </w:r>
      <w:proofErr w:type="spellEnd"/>
      <w:r w:rsidRPr="002C33F9">
        <w:rPr>
          <w:rFonts w:eastAsia="Times New Roman"/>
          <w:lang w:val="pt-BR"/>
        </w:rPr>
        <w:t xml:space="preserve"> Dilma </w:t>
      </w:r>
      <w:proofErr w:type="spellStart"/>
      <w:r w:rsidRPr="002C33F9">
        <w:rPr>
          <w:rFonts w:eastAsia="Times New Roman"/>
          <w:lang w:val="pt-BR"/>
        </w:rPr>
        <w:t>government</w:t>
      </w:r>
      <w:proofErr w:type="spellEnd"/>
      <w:r w:rsidRPr="002C33F9">
        <w:rPr>
          <w:rFonts w:eastAsia="Times New Roman"/>
          <w:lang w:val="pt-BR"/>
        </w:rPr>
        <w:t xml:space="preserve"> </w:t>
      </w:r>
      <w:proofErr w:type="spellStart"/>
      <w:r w:rsidRPr="002C33F9">
        <w:rPr>
          <w:rFonts w:eastAsia="Times New Roman"/>
          <w:lang w:val="pt-BR"/>
        </w:rPr>
        <w:t>operates</w:t>
      </w:r>
      <w:proofErr w:type="spellEnd"/>
      <w:r w:rsidRPr="002C33F9">
        <w:rPr>
          <w:rFonts w:eastAsia="Times New Roman"/>
          <w:lang w:val="pt-BR"/>
        </w:rPr>
        <w:t xml:space="preserve"> a </w:t>
      </w:r>
      <w:proofErr w:type="spellStart"/>
      <w:r w:rsidRPr="002C33F9">
        <w:rPr>
          <w:rFonts w:eastAsia="Times New Roman"/>
          <w:lang w:val="pt-BR"/>
        </w:rPr>
        <w:t>zigzag</w:t>
      </w:r>
      <w:proofErr w:type="spellEnd"/>
      <w:r w:rsidRPr="002C33F9">
        <w:rPr>
          <w:rFonts w:eastAsia="Times New Roman"/>
          <w:lang w:val="pt-BR"/>
        </w:rPr>
        <w:t xml:space="preserve"> </w:t>
      </w:r>
      <w:proofErr w:type="spellStart"/>
      <w:r w:rsidRPr="002C33F9">
        <w:rPr>
          <w:rFonts w:eastAsia="Times New Roman"/>
          <w:lang w:val="pt-BR"/>
        </w:rPr>
        <w:t>between</w:t>
      </w:r>
      <w:proofErr w:type="spellEnd"/>
      <w:r w:rsidRPr="002C33F9">
        <w:rPr>
          <w:rFonts w:eastAsia="Times New Roman"/>
          <w:lang w:val="pt-BR"/>
        </w:rPr>
        <w:t xml:space="preserve"> </w:t>
      </w:r>
      <w:proofErr w:type="spellStart"/>
      <w:r w:rsidRPr="002C33F9">
        <w:rPr>
          <w:rFonts w:eastAsia="Times New Roman"/>
          <w:lang w:val="pt-BR"/>
        </w:rPr>
        <w:t>economic</w:t>
      </w:r>
      <w:proofErr w:type="spellEnd"/>
      <w:r w:rsidRPr="002C33F9">
        <w:rPr>
          <w:rFonts w:eastAsia="Times New Roman"/>
          <w:lang w:val="pt-BR"/>
        </w:rPr>
        <w:t xml:space="preserve"> </w:t>
      </w:r>
      <w:proofErr w:type="spellStart"/>
      <w:r w:rsidRPr="002C33F9">
        <w:rPr>
          <w:rFonts w:eastAsia="Times New Roman"/>
          <w:lang w:val="pt-BR"/>
        </w:rPr>
        <w:t>heterodoxy</w:t>
      </w:r>
      <w:proofErr w:type="spellEnd"/>
      <w:r w:rsidRPr="002C33F9">
        <w:rPr>
          <w:rFonts w:eastAsia="Times New Roman"/>
          <w:lang w:val="pt-BR"/>
        </w:rPr>
        <w:t xml:space="preserve"> </w:t>
      </w:r>
      <w:proofErr w:type="spellStart"/>
      <w:r w:rsidRPr="002C33F9">
        <w:rPr>
          <w:rFonts w:eastAsia="Times New Roman"/>
          <w:lang w:val="pt-BR"/>
        </w:rPr>
        <w:t>and</w:t>
      </w:r>
      <w:proofErr w:type="spellEnd"/>
      <w:r w:rsidRPr="002C33F9">
        <w:rPr>
          <w:rFonts w:eastAsia="Times New Roman"/>
          <w:lang w:val="pt-BR"/>
        </w:rPr>
        <w:t xml:space="preserve"> </w:t>
      </w:r>
      <w:proofErr w:type="spellStart"/>
      <w:r w:rsidRPr="002C33F9">
        <w:rPr>
          <w:rFonts w:eastAsia="Times New Roman"/>
          <w:lang w:val="pt-BR"/>
        </w:rPr>
        <w:t>orthodoxy</w:t>
      </w:r>
      <w:proofErr w:type="spellEnd"/>
      <w:r w:rsidRPr="002C33F9">
        <w:rPr>
          <w:rFonts w:eastAsia="Times New Roman"/>
          <w:lang w:val="pt-BR"/>
        </w:rPr>
        <w:t xml:space="preserve">, </w:t>
      </w:r>
      <w:proofErr w:type="spellStart"/>
      <w:r w:rsidRPr="002C33F9">
        <w:rPr>
          <w:rFonts w:eastAsia="Times New Roman"/>
          <w:lang w:val="pt-BR"/>
        </w:rPr>
        <w:t>opening</w:t>
      </w:r>
      <w:proofErr w:type="spellEnd"/>
      <w:r w:rsidRPr="002C33F9">
        <w:rPr>
          <w:rFonts w:eastAsia="Times New Roman"/>
          <w:lang w:val="pt-BR"/>
        </w:rPr>
        <w:t xml:space="preserve"> </w:t>
      </w:r>
      <w:proofErr w:type="spellStart"/>
      <w:r w:rsidRPr="002C33F9">
        <w:rPr>
          <w:rFonts w:eastAsia="Times New Roman"/>
          <w:lang w:val="pt-BR"/>
        </w:rPr>
        <w:t>the</w:t>
      </w:r>
      <w:proofErr w:type="spellEnd"/>
      <w:r w:rsidRPr="002C33F9">
        <w:rPr>
          <w:rFonts w:eastAsia="Times New Roman"/>
          <w:lang w:val="pt-BR"/>
        </w:rPr>
        <w:t xml:space="preserve"> </w:t>
      </w:r>
      <w:proofErr w:type="spellStart"/>
      <w:r w:rsidRPr="002C33F9">
        <w:rPr>
          <w:rFonts w:eastAsia="Times New Roman"/>
          <w:lang w:val="pt-BR"/>
        </w:rPr>
        <w:t>Structure</w:t>
      </w:r>
      <w:proofErr w:type="spellEnd"/>
      <w:r w:rsidRPr="002C33F9">
        <w:rPr>
          <w:rFonts w:eastAsia="Times New Roman"/>
          <w:lang w:val="pt-BR"/>
        </w:rPr>
        <w:t xml:space="preserve"> of </w:t>
      </w:r>
      <w:proofErr w:type="spellStart"/>
      <w:r w:rsidRPr="002C33F9">
        <w:rPr>
          <w:rFonts w:eastAsia="Times New Roman"/>
          <w:lang w:val="pt-BR"/>
        </w:rPr>
        <w:t>Political</w:t>
      </w:r>
      <w:proofErr w:type="spellEnd"/>
      <w:r w:rsidRPr="002C33F9">
        <w:rPr>
          <w:rFonts w:eastAsia="Times New Roman"/>
          <w:lang w:val="pt-BR"/>
        </w:rPr>
        <w:t xml:space="preserve"> </w:t>
      </w:r>
      <w:proofErr w:type="spellStart"/>
      <w:r w:rsidRPr="002C33F9">
        <w:rPr>
          <w:rFonts w:eastAsia="Times New Roman"/>
          <w:lang w:val="pt-BR"/>
        </w:rPr>
        <w:t>Opportunities</w:t>
      </w:r>
      <w:proofErr w:type="spellEnd"/>
      <w:r w:rsidRPr="002C33F9">
        <w:rPr>
          <w:rFonts w:eastAsia="Times New Roman"/>
          <w:lang w:val="pt-BR"/>
        </w:rPr>
        <w:t xml:space="preserve"> </w:t>
      </w:r>
      <w:proofErr w:type="spellStart"/>
      <w:r w:rsidRPr="002C33F9">
        <w:rPr>
          <w:rFonts w:eastAsia="Times New Roman"/>
          <w:lang w:val="pt-BR"/>
        </w:rPr>
        <w:t>to</w:t>
      </w:r>
      <w:proofErr w:type="spellEnd"/>
      <w:r w:rsidRPr="002C33F9">
        <w:rPr>
          <w:rFonts w:eastAsia="Times New Roman"/>
          <w:lang w:val="pt-BR"/>
        </w:rPr>
        <w:t xml:space="preserve"> </w:t>
      </w:r>
      <w:proofErr w:type="spellStart"/>
      <w:r w:rsidRPr="002C33F9">
        <w:rPr>
          <w:rFonts w:eastAsia="Times New Roman"/>
          <w:lang w:val="pt-BR"/>
        </w:rPr>
        <w:t>the</w:t>
      </w:r>
      <w:proofErr w:type="spellEnd"/>
      <w:r w:rsidRPr="002C33F9">
        <w:rPr>
          <w:rFonts w:eastAsia="Times New Roman"/>
          <w:lang w:val="pt-BR"/>
        </w:rPr>
        <w:t xml:space="preserve"> </w:t>
      </w:r>
      <w:proofErr w:type="spellStart"/>
      <w:r w:rsidRPr="002C33F9">
        <w:rPr>
          <w:rFonts w:eastAsia="Times New Roman"/>
          <w:lang w:val="pt-BR"/>
        </w:rPr>
        <w:t>conflicts</w:t>
      </w:r>
      <w:proofErr w:type="spellEnd"/>
      <w:r w:rsidRPr="002C33F9">
        <w:rPr>
          <w:rFonts w:eastAsia="Times New Roman"/>
          <w:lang w:val="pt-BR"/>
        </w:rPr>
        <w:t xml:space="preserve"> </w:t>
      </w:r>
      <w:proofErr w:type="spellStart"/>
      <w:r w:rsidRPr="002C33F9">
        <w:rPr>
          <w:rFonts w:eastAsia="Times New Roman"/>
          <w:lang w:val="pt-BR"/>
        </w:rPr>
        <w:t>that</w:t>
      </w:r>
      <w:proofErr w:type="spellEnd"/>
      <w:r w:rsidRPr="002C33F9">
        <w:rPr>
          <w:rFonts w:eastAsia="Times New Roman"/>
          <w:lang w:val="pt-BR"/>
        </w:rPr>
        <w:t xml:space="preserve"> </w:t>
      </w:r>
      <w:proofErr w:type="spellStart"/>
      <w:r w:rsidRPr="002C33F9">
        <w:rPr>
          <w:rFonts w:eastAsia="Times New Roman"/>
          <w:lang w:val="pt-BR"/>
        </w:rPr>
        <w:t>form</w:t>
      </w:r>
      <w:proofErr w:type="spellEnd"/>
      <w:r w:rsidRPr="002C33F9">
        <w:rPr>
          <w:rFonts w:eastAsia="Times New Roman"/>
          <w:lang w:val="pt-BR"/>
        </w:rPr>
        <w:t xml:space="preserve"> </w:t>
      </w:r>
      <w:proofErr w:type="spellStart"/>
      <w:r w:rsidRPr="002C33F9">
        <w:rPr>
          <w:rFonts w:eastAsia="Times New Roman"/>
          <w:lang w:val="pt-BR"/>
        </w:rPr>
        <w:t>this</w:t>
      </w:r>
      <w:proofErr w:type="spellEnd"/>
      <w:r w:rsidRPr="002C33F9">
        <w:rPr>
          <w:rFonts w:eastAsia="Times New Roman"/>
          <w:lang w:val="pt-BR"/>
        </w:rPr>
        <w:t xml:space="preserve"> </w:t>
      </w:r>
      <w:proofErr w:type="spellStart"/>
      <w:r w:rsidRPr="002C33F9">
        <w:rPr>
          <w:rFonts w:eastAsia="Times New Roman"/>
          <w:i/>
          <w:lang w:val="pt-BR"/>
        </w:rPr>
        <w:t>Wave</w:t>
      </w:r>
      <w:proofErr w:type="spellEnd"/>
      <w:r w:rsidRPr="002C33F9">
        <w:rPr>
          <w:rFonts w:eastAsia="Times New Roman"/>
          <w:lang w:val="pt-BR"/>
        </w:rPr>
        <w:t xml:space="preserve">. </w:t>
      </w:r>
      <w:proofErr w:type="spellStart"/>
      <w:r w:rsidRPr="002C33F9">
        <w:rPr>
          <w:rFonts w:eastAsia="Times New Roman"/>
          <w:lang w:val="pt-BR"/>
        </w:rPr>
        <w:t>We</w:t>
      </w:r>
      <w:proofErr w:type="spellEnd"/>
      <w:r w:rsidRPr="002C33F9">
        <w:rPr>
          <w:rFonts w:eastAsia="Times New Roman"/>
          <w:lang w:val="pt-BR"/>
        </w:rPr>
        <w:t xml:space="preserve"> </w:t>
      </w:r>
      <w:proofErr w:type="spellStart"/>
      <w:r w:rsidRPr="002C33F9">
        <w:rPr>
          <w:rFonts w:eastAsia="Times New Roman"/>
          <w:lang w:val="pt-BR"/>
        </w:rPr>
        <w:t>then</w:t>
      </w:r>
      <w:proofErr w:type="spellEnd"/>
      <w:r w:rsidRPr="002C33F9">
        <w:rPr>
          <w:rFonts w:eastAsia="Times New Roman"/>
          <w:lang w:val="pt-BR"/>
        </w:rPr>
        <w:t xml:space="preserve"> move </w:t>
      </w:r>
      <w:proofErr w:type="spellStart"/>
      <w:r w:rsidRPr="002C33F9">
        <w:rPr>
          <w:rFonts w:eastAsia="Times New Roman"/>
          <w:lang w:val="pt-BR"/>
        </w:rPr>
        <w:t>on</w:t>
      </w:r>
      <w:proofErr w:type="spellEnd"/>
      <w:r w:rsidRPr="002C33F9">
        <w:rPr>
          <w:rFonts w:eastAsia="Times New Roman"/>
          <w:lang w:val="pt-BR"/>
        </w:rPr>
        <w:t xml:space="preserve"> </w:t>
      </w:r>
      <w:proofErr w:type="spellStart"/>
      <w:r w:rsidRPr="002C33F9">
        <w:rPr>
          <w:rFonts w:eastAsia="Times New Roman"/>
          <w:lang w:val="pt-BR"/>
        </w:rPr>
        <w:t>to</w:t>
      </w:r>
      <w:proofErr w:type="spellEnd"/>
      <w:r w:rsidRPr="002C33F9">
        <w:rPr>
          <w:rFonts w:eastAsia="Times New Roman"/>
          <w:lang w:val="pt-BR"/>
        </w:rPr>
        <w:t xml:space="preserve"> </w:t>
      </w:r>
      <w:proofErr w:type="spellStart"/>
      <w:r w:rsidRPr="002C33F9">
        <w:rPr>
          <w:rFonts w:eastAsia="Times New Roman"/>
          <w:lang w:val="pt-BR"/>
        </w:rPr>
        <w:t>analyze</w:t>
      </w:r>
      <w:proofErr w:type="spellEnd"/>
      <w:r w:rsidRPr="002C33F9">
        <w:rPr>
          <w:rFonts w:eastAsia="Times New Roman"/>
          <w:lang w:val="pt-BR"/>
        </w:rPr>
        <w:t xml:space="preserve"> </w:t>
      </w:r>
      <w:proofErr w:type="spellStart"/>
      <w:r w:rsidRPr="002C33F9">
        <w:rPr>
          <w:rFonts w:eastAsia="Times New Roman"/>
          <w:lang w:val="pt-BR"/>
        </w:rPr>
        <w:t>them</w:t>
      </w:r>
      <w:proofErr w:type="spellEnd"/>
      <w:r w:rsidRPr="002C33F9">
        <w:rPr>
          <w:rFonts w:eastAsia="Times New Roman"/>
          <w:lang w:val="pt-BR"/>
        </w:rPr>
        <w:t xml:space="preserve">, </w:t>
      </w:r>
      <w:proofErr w:type="spellStart"/>
      <w:r w:rsidRPr="002C33F9">
        <w:rPr>
          <w:rFonts w:eastAsia="Times New Roman"/>
          <w:lang w:val="pt-BR"/>
        </w:rPr>
        <w:t>mainly</w:t>
      </w:r>
      <w:proofErr w:type="spellEnd"/>
      <w:r w:rsidRPr="002C33F9">
        <w:rPr>
          <w:rFonts w:eastAsia="Times New Roman"/>
          <w:lang w:val="pt-BR"/>
        </w:rPr>
        <w:t xml:space="preserve"> </w:t>
      </w:r>
      <w:proofErr w:type="spellStart"/>
      <w:r w:rsidRPr="002C33F9">
        <w:rPr>
          <w:rFonts w:eastAsia="Times New Roman"/>
          <w:lang w:val="pt-BR"/>
        </w:rPr>
        <w:t>the</w:t>
      </w:r>
      <w:proofErr w:type="spellEnd"/>
      <w:r w:rsidRPr="002C33F9">
        <w:rPr>
          <w:rFonts w:eastAsia="Times New Roman"/>
          <w:lang w:val="pt-BR"/>
        </w:rPr>
        <w:t xml:space="preserve"> strikes </w:t>
      </w:r>
      <w:proofErr w:type="spellStart"/>
      <w:r w:rsidRPr="002C33F9">
        <w:rPr>
          <w:rFonts w:eastAsia="Times New Roman"/>
          <w:lang w:val="pt-BR"/>
        </w:rPr>
        <w:t>that</w:t>
      </w:r>
      <w:proofErr w:type="spellEnd"/>
      <w:r w:rsidRPr="002C33F9">
        <w:rPr>
          <w:rFonts w:eastAsia="Times New Roman"/>
          <w:lang w:val="pt-BR"/>
        </w:rPr>
        <w:t xml:space="preserve"> </w:t>
      </w:r>
      <w:proofErr w:type="spellStart"/>
      <w:r w:rsidRPr="002C33F9">
        <w:rPr>
          <w:rFonts w:eastAsia="Times New Roman"/>
          <w:lang w:val="pt-BR"/>
        </w:rPr>
        <w:t>were</w:t>
      </w:r>
      <w:proofErr w:type="spellEnd"/>
      <w:r w:rsidRPr="002C33F9">
        <w:rPr>
          <w:rFonts w:eastAsia="Times New Roman"/>
          <w:lang w:val="pt-BR"/>
        </w:rPr>
        <w:t xml:space="preserve"> </w:t>
      </w:r>
      <w:proofErr w:type="spellStart"/>
      <w:r w:rsidRPr="002C33F9">
        <w:rPr>
          <w:rFonts w:eastAsia="Times New Roman"/>
          <w:lang w:val="pt-BR"/>
        </w:rPr>
        <w:t>part</w:t>
      </w:r>
      <w:proofErr w:type="spellEnd"/>
      <w:r w:rsidRPr="002C33F9">
        <w:rPr>
          <w:rFonts w:eastAsia="Times New Roman"/>
          <w:lang w:val="pt-BR"/>
        </w:rPr>
        <w:t xml:space="preserve"> of </w:t>
      </w:r>
      <w:proofErr w:type="spellStart"/>
      <w:r w:rsidRPr="002C33F9">
        <w:rPr>
          <w:rFonts w:eastAsia="Times New Roman"/>
          <w:lang w:val="pt-BR"/>
        </w:rPr>
        <w:t>the</w:t>
      </w:r>
      <w:proofErr w:type="spellEnd"/>
      <w:r w:rsidRPr="002C33F9">
        <w:rPr>
          <w:rFonts w:eastAsia="Times New Roman"/>
          <w:lang w:val="pt-BR"/>
        </w:rPr>
        <w:t xml:space="preserve"> </w:t>
      </w:r>
      <w:proofErr w:type="spellStart"/>
      <w:r w:rsidRPr="002C33F9">
        <w:rPr>
          <w:rFonts w:eastAsia="Times New Roman"/>
          <w:i/>
          <w:lang w:val="pt-BR"/>
        </w:rPr>
        <w:t>Wave</w:t>
      </w:r>
      <w:proofErr w:type="spellEnd"/>
      <w:r w:rsidRPr="002C33F9">
        <w:rPr>
          <w:rFonts w:eastAsia="Times New Roman"/>
          <w:lang w:val="pt-BR"/>
        </w:rPr>
        <w:t xml:space="preserve">, </w:t>
      </w:r>
      <w:proofErr w:type="spellStart"/>
      <w:r w:rsidRPr="002C33F9">
        <w:rPr>
          <w:rFonts w:eastAsia="Times New Roman"/>
          <w:lang w:val="pt-BR"/>
        </w:rPr>
        <w:t>based</w:t>
      </w:r>
      <w:proofErr w:type="spellEnd"/>
      <w:r w:rsidRPr="002C33F9">
        <w:rPr>
          <w:rFonts w:eastAsia="Times New Roman"/>
          <w:lang w:val="pt-BR"/>
        </w:rPr>
        <w:t xml:space="preserve"> </w:t>
      </w:r>
      <w:proofErr w:type="spellStart"/>
      <w:r w:rsidRPr="002C33F9">
        <w:rPr>
          <w:rFonts w:eastAsia="Times New Roman"/>
          <w:lang w:val="pt-BR"/>
        </w:rPr>
        <w:t>on</w:t>
      </w:r>
      <w:proofErr w:type="spellEnd"/>
      <w:r w:rsidRPr="002C33F9">
        <w:rPr>
          <w:rFonts w:eastAsia="Times New Roman"/>
          <w:lang w:val="pt-BR"/>
        </w:rPr>
        <w:t xml:space="preserve"> DIEESE data. </w:t>
      </w:r>
      <w:proofErr w:type="spellStart"/>
      <w:r w:rsidRPr="002C33F9">
        <w:rPr>
          <w:rFonts w:eastAsia="Times New Roman"/>
          <w:lang w:val="pt-BR"/>
        </w:rPr>
        <w:t>We</w:t>
      </w:r>
      <w:proofErr w:type="spellEnd"/>
      <w:r w:rsidRPr="002C33F9">
        <w:rPr>
          <w:rFonts w:eastAsia="Times New Roman"/>
          <w:lang w:val="pt-BR"/>
        </w:rPr>
        <w:t xml:space="preserve"> </w:t>
      </w:r>
      <w:proofErr w:type="spellStart"/>
      <w:r w:rsidRPr="002C33F9">
        <w:rPr>
          <w:rFonts w:eastAsia="Times New Roman"/>
          <w:lang w:val="pt-BR"/>
        </w:rPr>
        <w:t>conclude</w:t>
      </w:r>
      <w:proofErr w:type="spellEnd"/>
      <w:r w:rsidRPr="002C33F9">
        <w:rPr>
          <w:rFonts w:eastAsia="Times New Roman"/>
          <w:lang w:val="pt-BR"/>
        </w:rPr>
        <w:t xml:space="preserve"> </w:t>
      </w:r>
      <w:proofErr w:type="spellStart"/>
      <w:r w:rsidRPr="002C33F9">
        <w:rPr>
          <w:rFonts w:eastAsia="Times New Roman"/>
          <w:lang w:val="pt-BR"/>
        </w:rPr>
        <w:t>by</w:t>
      </w:r>
      <w:proofErr w:type="spellEnd"/>
      <w:r w:rsidRPr="002C33F9">
        <w:rPr>
          <w:rFonts w:eastAsia="Times New Roman"/>
          <w:lang w:val="pt-BR"/>
        </w:rPr>
        <w:t xml:space="preserve"> </w:t>
      </w:r>
      <w:proofErr w:type="spellStart"/>
      <w:r w:rsidRPr="002C33F9">
        <w:rPr>
          <w:rFonts w:eastAsia="Times New Roman"/>
          <w:lang w:val="pt-BR"/>
        </w:rPr>
        <w:t>reflecting</w:t>
      </w:r>
      <w:proofErr w:type="spellEnd"/>
      <w:r w:rsidRPr="002C33F9">
        <w:rPr>
          <w:rFonts w:eastAsia="Times New Roman"/>
          <w:lang w:val="pt-BR"/>
        </w:rPr>
        <w:t xml:space="preserve"> </w:t>
      </w:r>
      <w:proofErr w:type="spellStart"/>
      <w:r w:rsidRPr="002C33F9">
        <w:rPr>
          <w:rFonts w:eastAsia="Times New Roman"/>
          <w:lang w:val="pt-BR"/>
        </w:rPr>
        <w:t>on</w:t>
      </w:r>
      <w:proofErr w:type="spellEnd"/>
      <w:r w:rsidRPr="002C33F9">
        <w:rPr>
          <w:rFonts w:eastAsia="Times New Roman"/>
          <w:lang w:val="pt-BR"/>
        </w:rPr>
        <w:t xml:space="preserve"> </w:t>
      </w:r>
      <w:proofErr w:type="spellStart"/>
      <w:r w:rsidRPr="002C33F9">
        <w:rPr>
          <w:rFonts w:eastAsia="Times New Roman"/>
          <w:lang w:val="pt-BR"/>
        </w:rPr>
        <w:t>the</w:t>
      </w:r>
      <w:proofErr w:type="spellEnd"/>
      <w:r w:rsidRPr="002C33F9">
        <w:rPr>
          <w:rFonts w:eastAsia="Times New Roman"/>
          <w:lang w:val="pt-BR"/>
        </w:rPr>
        <w:t xml:space="preserve"> </w:t>
      </w:r>
      <w:proofErr w:type="spellStart"/>
      <w:r w:rsidRPr="002C33F9">
        <w:rPr>
          <w:rFonts w:eastAsia="Times New Roman"/>
          <w:lang w:val="pt-BR"/>
        </w:rPr>
        <w:t>dangers</w:t>
      </w:r>
      <w:proofErr w:type="spellEnd"/>
      <w:r w:rsidRPr="002C33F9">
        <w:rPr>
          <w:rFonts w:eastAsia="Times New Roman"/>
          <w:lang w:val="pt-BR"/>
        </w:rPr>
        <w:t xml:space="preserve"> of </w:t>
      </w:r>
      <w:proofErr w:type="spellStart"/>
      <w:r w:rsidRPr="002C33F9">
        <w:rPr>
          <w:rFonts w:eastAsia="Times New Roman"/>
          <w:lang w:val="pt-BR"/>
        </w:rPr>
        <w:t>protesting</w:t>
      </w:r>
      <w:proofErr w:type="spellEnd"/>
      <w:r w:rsidRPr="002C33F9">
        <w:rPr>
          <w:rFonts w:eastAsia="Times New Roman"/>
          <w:lang w:val="pt-BR"/>
        </w:rPr>
        <w:t xml:space="preserve"> </w:t>
      </w:r>
      <w:proofErr w:type="spellStart"/>
      <w:r w:rsidRPr="002C33F9">
        <w:rPr>
          <w:rFonts w:eastAsia="Times New Roman"/>
          <w:lang w:val="pt-BR"/>
        </w:rPr>
        <w:t>during</w:t>
      </w:r>
      <w:proofErr w:type="spellEnd"/>
      <w:r w:rsidRPr="002C33F9">
        <w:rPr>
          <w:rFonts w:eastAsia="Times New Roman"/>
          <w:lang w:val="pt-BR"/>
        </w:rPr>
        <w:t xml:space="preserve"> </w:t>
      </w:r>
      <w:proofErr w:type="spellStart"/>
      <w:r w:rsidRPr="002C33F9">
        <w:rPr>
          <w:rFonts w:eastAsia="Times New Roman"/>
          <w:lang w:val="pt-BR"/>
        </w:rPr>
        <w:t>progressive</w:t>
      </w:r>
      <w:proofErr w:type="spellEnd"/>
      <w:r w:rsidRPr="002C33F9">
        <w:rPr>
          <w:rFonts w:eastAsia="Times New Roman"/>
          <w:lang w:val="pt-BR"/>
        </w:rPr>
        <w:t xml:space="preserve"> </w:t>
      </w:r>
      <w:proofErr w:type="spellStart"/>
      <w:r w:rsidRPr="002C33F9">
        <w:rPr>
          <w:rFonts w:eastAsia="Times New Roman"/>
          <w:lang w:val="pt-BR"/>
        </w:rPr>
        <w:t>governments</w:t>
      </w:r>
      <w:proofErr w:type="spellEnd"/>
      <w:r w:rsidRPr="002C33F9">
        <w:rPr>
          <w:rFonts w:eastAsia="Times New Roman"/>
          <w:lang w:val="pt-BR"/>
        </w:rPr>
        <w:t xml:space="preserve"> in light of </w:t>
      </w:r>
      <w:proofErr w:type="spellStart"/>
      <w:r w:rsidRPr="002C33F9">
        <w:rPr>
          <w:rFonts w:eastAsia="Times New Roman"/>
          <w:lang w:val="pt-BR"/>
        </w:rPr>
        <w:t>the</w:t>
      </w:r>
      <w:proofErr w:type="spellEnd"/>
      <w:r w:rsidRPr="002C33F9">
        <w:rPr>
          <w:rFonts w:eastAsia="Times New Roman"/>
          <w:lang w:val="pt-BR"/>
        </w:rPr>
        <w:t xml:space="preserve"> </w:t>
      </w:r>
      <w:proofErr w:type="spellStart"/>
      <w:r w:rsidRPr="002C33F9">
        <w:rPr>
          <w:rFonts w:eastAsia="Times New Roman"/>
          <w:lang w:val="pt-BR"/>
        </w:rPr>
        <w:t>Brazilian</w:t>
      </w:r>
      <w:proofErr w:type="spellEnd"/>
      <w:r w:rsidRPr="002C33F9">
        <w:rPr>
          <w:rFonts w:eastAsia="Times New Roman"/>
          <w:lang w:val="pt-BR"/>
        </w:rPr>
        <w:t xml:space="preserve"> </w:t>
      </w:r>
      <w:proofErr w:type="spellStart"/>
      <w:r w:rsidRPr="002C33F9">
        <w:rPr>
          <w:rFonts w:eastAsia="Times New Roman"/>
          <w:lang w:val="pt-BR"/>
        </w:rPr>
        <w:t>experience</w:t>
      </w:r>
      <w:proofErr w:type="spellEnd"/>
      <w:r w:rsidRPr="002C33F9">
        <w:rPr>
          <w:rFonts w:eastAsia="Times New Roman"/>
          <w:lang w:val="pt-BR"/>
        </w:rPr>
        <w:t>.</w:t>
      </w:r>
    </w:p>
    <w:p w14:paraId="45B9EF34" w14:textId="77777777" w:rsidR="002C33F9" w:rsidRPr="002C33F9" w:rsidRDefault="002C33F9" w:rsidP="002C33F9">
      <w:pPr>
        <w:spacing w:line="240" w:lineRule="auto"/>
        <w:jc w:val="both"/>
        <w:rPr>
          <w:rFonts w:eastAsia="Times New Roman"/>
          <w:lang w:val="en-US"/>
        </w:rPr>
      </w:pPr>
    </w:p>
    <w:p w14:paraId="56C5C791" w14:textId="77777777" w:rsidR="002C33F9" w:rsidRPr="002C33F9" w:rsidRDefault="002C33F9" w:rsidP="001C24F4">
      <w:pPr>
        <w:spacing w:line="240" w:lineRule="auto"/>
        <w:rPr>
          <w:rFonts w:eastAsia="Times New Roman"/>
          <w:b/>
          <w:bCs/>
          <w:lang w:val="en-US"/>
        </w:rPr>
      </w:pPr>
    </w:p>
    <w:p w14:paraId="1D884549" w14:textId="10D80BA2" w:rsidR="001C24F4" w:rsidRPr="006C05F6" w:rsidRDefault="00000000" w:rsidP="00535654">
      <w:pPr>
        <w:pStyle w:val="NormalWeb"/>
        <w:spacing w:before="57" w:after="57"/>
        <w:jc w:val="both"/>
        <w:rPr>
          <w:sz w:val="21"/>
          <w:szCs w:val="21"/>
          <w:lang w:val="en-US"/>
        </w:rPr>
      </w:pPr>
      <w:r w:rsidRPr="006C05F6">
        <w:rPr>
          <w:rFonts w:ascii="Arial" w:hAnsi="Arial" w:cs="Arial"/>
          <w:b/>
          <w:sz w:val="22"/>
          <w:szCs w:val="22"/>
          <w:lang w:val="en-US"/>
        </w:rPr>
        <w:t xml:space="preserve">Keywords: </w:t>
      </w:r>
      <w:r w:rsidR="006C05F6" w:rsidRPr="006C05F6">
        <w:rPr>
          <w:rFonts w:ascii="Arial" w:hAnsi="Arial" w:cs="Arial"/>
          <w:bCs/>
          <w:sz w:val="22"/>
          <w:szCs w:val="22"/>
          <w:lang w:val="en-US"/>
        </w:rPr>
        <w:t xml:space="preserve">Waves of protests- Political Conflict- Strikes- </w:t>
      </w:r>
      <w:proofErr w:type="spellStart"/>
      <w:r w:rsidR="006C05F6" w:rsidRPr="006C05F6">
        <w:rPr>
          <w:rFonts w:ascii="Arial" w:hAnsi="Arial" w:cs="Arial"/>
          <w:bCs/>
          <w:sz w:val="22"/>
          <w:szCs w:val="22"/>
          <w:lang w:val="en-US"/>
        </w:rPr>
        <w:t>Neodevelopmentalism</w:t>
      </w:r>
      <w:proofErr w:type="spellEnd"/>
      <w:r w:rsidR="006C05F6" w:rsidRPr="006C05F6">
        <w:rPr>
          <w:rFonts w:ascii="Arial" w:hAnsi="Arial" w:cs="Arial"/>
          <w:bCs/>
          <w:sz w:val="22"/>
          <w:szCs w:val="22"/>
          <w:lang w:val="en-US"/>
        </w:rPr>
        <w:t xml:space="preserve"> - Progressive governments</w:t>
      </w:r>
    </w:p>
    <w:p w14:paraId="6E28FDF9" w14:textId="77777777" w:rsidR="001C24F4" w:rsidRPr="006C05F6" w:rsidRDefault="001C24F4" w:rsidP="001C24F4">
      <w:pPr>
        <w:spacing w:before="240" w:after="240" w:line="240" w:lineRule="auto"/>
        <w:jc w:val="both"/>
        <w:rPr>
          <w:sz w:val="21"/>
          <w:szCs w:val="21"/>
          <w:lang w:val="en-US"/>
        </w:rPr>
      </w:pPr>
    </w:p>
    <w:p w14:paraId="19B815F2" w14:textId="77777777" w:rsidR="001C24F4" w:rsidRPr="006C05F6" w:rsidRDefault="001C24F4" w:rsidP="001C24F4">
      <w:pPr>
        <w:spacing w:before="240" w:after="240" w:line="240" w:lineRule="auto"/>
        <w:jc w:val="both"/>
        <w:rPr>
          <w:sz w:val="21"/>
          <w:szCs w:val="21"/>
          <w:lang w:val="en-US"/>
        </w:rPr>
      </w:pPr>
    </w:p>
    <w:p w14:paraId="057EFBA8" w14:textId="77777777" w:rsidR="001C24F4" w:rsidRPr="006C05F6" w:rsidRDefault="001C24F4" w:rsidP="001C24F4">
      <w:pPr>
        <w:spacing w:before="240" w:after="240" w:line="240" w:lineRule="auto"/>
        <w:jc w:val="both"/>
        <w:rPr>
          <w:sz w:val="21"/>
          <w:szCs w:val="21"/>
          <w:lang w:val="en-US"/>
        </w:rPr>
      </w:pPr>
    </w:p>
    <w:p w14:paraId="6E6965C6" w14:textId="77777777" w:rsidR="001C24F4" w:rsidRPr="006C05F6" w:rsidRDefault="001C24F4" w:rsidP="001C24F4">
      <w:pPr>
        <w:spacing w:before="240" w:after="240" w:line="240" w:lineRule="auto"/>
        <w:jc w:val="both"/>
        <w:rPr>
          <w:sz w:val="21"/>
          <w:szCs w:val="21"/>
          <w:lang w:val="en-US"/>
        </w:rPr>
      </w:pPr>
    </w:p>
    <w:p w14:paraId="2655622D" w14:textId="77777777" w:rsidR="001C24F4" w:rsidRPr="006C05F6" w:rsidRDefault="001C24F4" w:rsidP="001C24F4">
      <w:pPr>
        <w:spacing w:before="240" w:after="240" w:line="240" w:lineRule="auto"/>
        <w:jc w:val="both"/>
        <w:rPr>
          <w:sz w:val="21"/>
          <w:szCs w:val="21"/>
          <w:lang w:val="en-US"/>
        </w:rPr>
      </w:pPr>
    </w:p>
    <w:p w14:paraId="15F5FD5A" w14:textId="77777777" w:rsidR="001C24F4" w:rsidRPr="006C05F6" w:rsidRDefault="001C24F4" w:rsidP="001C24F4">
      <w:pPr>
        <w:spacing w:before="240" w:after="240" w:line="240" w:lineRule="auto"/>
        <w:jc w:val="both"/>
        <w:rPr>
          <w:sz w:val="21"/>
          <w:szCs w:val="21"/>
          <w:lang w:val="en-US"/>
        </w:rPr>
      </w:pPr>
    </w:p>
    <w:p w14:paraId="73F6DAE7" w14:textId="77777777" w:rsidR="001C24F4" w:rsidRPr="006C05F6" w:rsidRDefault="001C24F4" w:rsidP="001C24F4">
      <w:pPr>
        <w:spacing w:before="240" w:after="240" w:line="240" w:lineRule="auto"/>
        <w:jc w:val="both"/>
        <w:rPr>
          <w:sz w:val="21"/>
          <w:szCs w:val="21"/>
          <w:lang w:val="en-US"/>
        </w:rPr>
      </w:pPr>
    </w:p>
    <w:p w14:paraId="7DDA2F7C" w14:textId="77777777" w:rsidR="001C24F4" w:rsidRPr="006C05F6" w:rsidRDefault="001C24F4" w:rsidP="001C24F4">
      <w:pPr>
        <w:spacing w:before="240" w:after="240" w:line="240" w:lineRule="auto"/>
        <w:jc w:val="both"/>
        <w:rPr>
          <w:sz w:val="21"/>
          <w:szCs w:val="21"/>
          <w:lang w:val="en-US"/>
        </w:rPr>
      </w:pPr>
    </w:p>
    <w:p w14:paraId="1D9AFAF6" w14:textId="77777777" w:rsidR="001C24F4" w:rsidRPr="006C05F6" w:rsidRDefault="001C24F4" w:rsidP="001C24F4">
      <w:pPr>
        <w:spacing w:before="240" w:after="240" w:line="240" w:lineRule="auto"/>
        <w:jc w:val="both"/>
        <w:rPr>
          <w:sz w:val="21"/>
          <w:szCs w:val="21"/>
          <w:lang w:val="en-US"/>
        </w:rPr>
      </w:pPr>
    </w:p>
    <w:p w14:paraId="06B4EB4F" w14:textId="77777777" w:rsidR="001C24F4" w:rsidRPr="006C05F6" w:rsidRDefault="001C24F4" w:rsidP="001C24F4">
      <w:pPr>
        <w:spacing w:before="240" w:after="240" w:line="240" w:lineRule="auto"/>
        <w:jc w:val="both"/>
        <w:rPr>
          <w:sz w:val="21"/>
          <w:szCs w:val="21"/>
          <w:lang w:val="en-US"/>
        </w:rPr>
      </w:pPr>
    </w:p>
    <w:p w14:paraId="41C317FF" w14:textId="77777777" w:rsidR="001C24F4" w:rsidRPr="006C05F6" w:rsidRDefault="001C24F4" w:rsidP="001C24F4">
      <w:pPr>
        <w:spacing w:before="240" w:after="240" w:line="240" w:lineRule="auto"/>
        <w:jc w:val="both"/>
        <w:rPr>
          <w:sz w:val="21"/>
          <w:szCs w:val="21"/>
          <w:lang w:val="en-US"/>
        </w:rPr>
      </w:pPr>
    </w:p>
    <w:p w14:paraId="6117BCD0" w14:textId="77777777" w:rsidR="001C24F4" w:rsidRPr="006C05F6" w:rsidRDefault="001C24F4" w:rsidP="001C24F4">
      <w:pPr>
        <w:spacing w:before="240" w:after="240" w:line="240" w:lineRule="auto"/>
        <w:jc w:val="both"/>
        <w:rPr>
          <w:sz w:val="21"/>
          <w:szCs w:val="21"/>
          <w:lang w:val="en-US"/>
        </w:rPr>
      </w:pPr>
    </w:p>
    <w:p w14:paraId="0C90BCB1" w14:textId="77777777" w:rsidR="001C24F4" w:rsidRPr="006C05F6" w:rsidRDefault="001C24F4" w:rsidP="001C24F4">
      <w:pPr>
        <w:spacing w:before="240" w:after="240" w:line="240" w:lineRule="auto"/>
        <w:jc w:val="both"/>
        <w:rPr>
          <w:sz w:val="21"/>
          <w:szCs w:val="21"/>
          <w:lang w:val="en-US"/>
        </w:rPr>
      </w:pPr>
    </w:p>
    <w:p w14:paraId="470AF812" w14:textId="77777777" w:rsidR="001C24F4" w:rsidRPr="006C05F6" w:rsidRDefault="001C24F4" w:rsidP="001C24F4">
      <w:pPr>
        <w:spacing w:before="240" w:after="240" w:line="240" w:lineRule="auto"/>
        <w:jc w:val="both"/>
        <w:rPr>
          <w:sz w:val="21"/>
          <w:szCs w:val="21"/>
          <w:lang w:val="en-US"/>
        </w:rPr>
      </w:pPr>
    </w:p>
    <w:p w14:paraId="24BFCB9F" w14:textId="77777777" w:rsidR="001C24F4" w:rsidRPr="006C05F6" w:rsidRDefault="001C24F4" w:rsidP="001C24F4">
      <w:pPr>
        <w:spacing w:before="240" w:after="240" w:line="240" w:lineRule="auto"/>
        <w:jc w:val="both"/>
        <w:rPr>
          <w:sz w:val="21"/>
          <w:szCs w:val="21"/>
          <w:lang w:val="en-US"/>
        </w:rPr>
      </w:pPr>
    </w:p>
    <w:p w14:paraId="015F741A" w14:textId="77777777" w:rsidR="006C05F6" w:rsidRDefault="006C05F6" w:rsidP="002C33F9">
      <w:pPr>
        <w:spacing w:before="240" w:after="240" w:line="240" w:lineRule="auto"/>
        <w:jc w:val="both"/>
        <w:rPr>
          <w:sz w:val="21"/>
          <w:szCs w:val="21"/>
          <w:lang w:val="en-US"/>
        </w:rPr>
      </w:pPr>
    </w:p>
    <w:p w14:paraId="086A7815" w14:textId="00E58D04" w:rsidR="002C33F9" w:rsidRPr="002C33F9" w:rsidRDefault="002C33F9" w:rsidP="002C33F9">
      <w:pPr>
        <w:spacing w:before="240" w:after="240" w:line="240" w:lineRule="auto"/>
        <w:jc w:val="both"/>
        <w:rPr>
          <w:b/>
          <w:lang w:val="pt-BR"/>
        </w:rPr>
      </w:pPr>
      <w:r w:rsidRPr="002C33F9">
        <w:rPr>
          <w:b/>
          <w:lang w:val="pt-BR"/>
        </w:rPr>
        <w:t>Introdução</w:t>
      </w:r>
    </w:p>
    <w:p w14:paraId="778D7B71" w14:textId="77777777" w:rsidR="002C33F9" w:rsidRPr="002C33F9" w:rsidRDefault="002C33F9" w:rsidP="002C33F9">
      <w:pPr>
        <w:spacing w:before="240" w:after="240" w:line="240" w:lineRule="auto"/>
        <w:jc w:val="both"/>
        <w:rPr>
          <w:lang w:val="pt-BR"/>
        </w:rPr>
      </w:pPr>
      <w:r w:rsidRPr="002C33F9">
        <w:rPr>
          <w:lang w:val="pt-BR"/>
        </w:rPr>
        <w:t xml:space="preserve">Nos anos 2010, a vida política brasileira foi vertiginosa. No começo da década, o país crescia economicamente e distribuía renda, ainda que de forma tímida, em um governo progressista; ao fim do período, encontrávamo-nos em um governo </w:t>
      </w:r>
      <w:proofErr w:type="spellStart"/>
      <w:r w:rsidRPr="002C33F9">
        <w:rPr>
          <w:lang w:val="pt-BR"/>
        </w:rPr>
        <w:t>ultraneoliberal</w:t>
      </w:r>
      <w:proofErr w:type="spellEnd"/>
      <w:r w:rsidRPr="002C33F9">
        <w:rPr>
          <w:vertAlign w:val="superscript"/>
          <w:lang w:val="pt-BR"/>
        </w:rPr>
        <w:footnoteReference w:id="2"/>
      </w:r>
      <w:r w:rsidRPr="002C33F9">
        <w:rPr>
          <w:lang w:val="pt-BR"/>
        </w:rPr>
        <w:t xml:space="preserve"> e </w:t>
      </w:r>
      <w:proofErr w:type="spellStart"/>
      <w:r w:rsidRPr="002C33F9">
        <w:rPr>
          <w:lang w:val="pt-BR"/>
        </w:rPr>
        <w:t>ultrareacionário</w:t>
      </w:r>
      <w:proofErr w:type="spellEnd"/>
      <w:r w:rsidRPr="002C33F9">
        <w:rPr>
          <w:lang w:val="pt-BR"/>
        </w:rPr>
        <w:t>, com nuances neofascistas</w:t>
      </w:r>
      <w:r w:rsidRPr="002C33F9">
        <w:rPr>
          <w:vertAlign w:val="superscript"/>
          <w:lang w:val="pt-BR"/>
        </w:rPr>
        <w:footnoteReference w:id="3"/>
      </w:r>
      <w:r w:rsidRPr="002C33F9">
        <w:rPr>
          <w:lang w:val="pt-BR"/>
        </w:rPr>
        <w:t xml:space="preserve">. Neste artigo defendemos que é possível compreender este cenário se observarmos a </w:t>
      </w:r>
      <w:r w:rsidRPr="002C33F9">
        <w:rPr>
          <w:i/>
          <w:lang w:val="pt-BR"/>
        </w:rPr>
        <w:t xml:space="preserve">Onda de Protestos e Greves </w:t>
      </w:r>
      <w:r w:rsidRPr="002C33F9">
        <w:rPr>
          <w:lang w:val="pt-BR"/>
        </w:rPr>
        <w:t xml:space="preserve">que ocorreu no país entre 2011 e 2016. </w:t>
      </w:r>
    </w:p>
    <w:p w14:paraId="09C598A3" w14:textId="77777777" w:rsidR="002C33F9" w:rsidRPr="002C33F9" w:rsidRDefault="002C33F9" w:rsidP="002C33F9">
      <w:pPr>
        <w:spacing w:before="240" w:after="240" w:line="240" w:lineRule="auto"/>
        <w:jc w:val="both"/>
        <w:rPr>
          <w:lang w:val="pt-BR"/>
        </w:rPr>
      </w:pPr>
      <w:r w:rsidRPr="002C33F9">
        <w:rPr>
          <w:lang w:val="pt-BR"/>
        </w:rPr>
        <w:t xml:space="preserve">Para isso, buscamos contextualizar a conformação da Frente </w:t>
      </w:r>
      <w:proofErr w:type="spellStart"/>
      <w:r w:rsidRPr="002C33F9">
        <w:rPr>
          <w:lang w:val="pt-BR"/>
        </w:rPr>
        <w:t>Neodesenvolvimentista</w:t>
      </w:r>
      <w:proofErr w:type="spellEnd"/>
      <w:r w:rsidRPr="002C33F9">
        <w:rPr>
          <w:vertAlign w:val="superscript"/>
          <w:lang w:val="pt-BR"/>
        </w:rPr>
        <w:footnoteReference w:id="4"/>
      </w:r>
      <w:r w:rsidRPr="002C33F9">
        <w:rPr>
          <w:lang w:val="pt-BR"/>
        </w:rPr>
        <w:t xml:space="preserve"> que levou o Partido dos Trabalhadores (PT) ao governo em 2002; passando pela Crise econômica de 2008 e o que chamamos de </w:t>
      </w:r>
      <w:r w:rsidRPr="002C33F9">
        <w:rPr>
          <w:i/>
          <w:lang w:val="pt-BR"/>
        </w:rPr>
        <w:t>ziguezague</w:t>
      </w:r>
      <w:r w:rsidRPr="002C33F9">
        <w:rPr>
          <w:lang w:val="pt-BR"/>
        </w:rPr>
        <w:t xml:space="preserve"> econômico do governo Dilma – da heterodoxia à ortodoxia em poucos anos. </w:t>
      </w:r>
    </w:p>
    <w:p w14:paraId="7C7D5EFB" w14:textId="77777777" w:rsidR="002C33F9" w:rsidRDefault="002C33F9" w:rsidP="002C33F9">
      <w:pPr>
        <w:spacing w:before="240" w:after="240" w:line="240" w:lineRule="auto"/>
        <w:jc w:val="both"/>
        <w:rPr>
          <w:lang w:val="pt-BR"/>
        </w:rPr>
      </w:pPr>
      <w:r w:rsidRPr="002C33F9">
        <w:rPr>
          <w:lang w:val="pt-BR"/>
        </w:rPr>
        <w:t xml:space="preserve">Este </w:t>
      </w:r>
      <w:r w:rsidRPr="002C33F9">
        <w:rPr>
          <w:i/>
          <w:lang w:val="pt-BR"/>
        </w:rPr>
        <w:t>ziguezague</w:t>
      </w:r>
      <w:r w:rsidRPr="002C33F9">
        <w:rPr>
          <w:lang w:val="pt-BR"/>
        </w:rPr>
        <w:t xml:space="preserve"> econômico modificou a Estrutura de Oportunidades Políticas (EOP)</w:t>
      </w:r>
      <w:r w:rsidRPr="002C33F9">
        <w:rPr>
          <w:vertAlign w:val="superscript"/>
          <w:lang w:val="pt-BR"/>
        </w:rPr>
        <w:t xml:space="preserve"> </w:t>
      </w:r>
      <w:r w:rsidRPr="002C33F9">
        <w:rPr>
          <w:vertAlign w:val="superscript"/>
          <w:lang w:val="pt-BR"/>
        </w:rPr>
        <w:footnoteReference w:id="5"/>
      </w:r>
      <w:r w:rsidRPr="002C33F9">
        <w:rPr>
          <w:lang w:val="pt-BR"/>
        </w:rPr>
        <w:t>, abrindo uma janela de oportunidades de mobilização de diversos atores sociais e políticos; neste contexto, propomos a análise dos protestos e greves através dos dados do SAG-DIEESE</w:t>
      </w:r>
      <w:r w:rsidRPr="002C33F9">
        <w:rPr>
          <w:vertAlign w:val="superscript"/>
          <w:lang w:val="pt-BR"/>
        </w:rPr>
        <w:footnoteReference w:id="6"/>
      </w:r>
      <w:r w:rsidRPr="002C33F9">
        <w:rPr>
          <w:lang w:val="pt-BR"/>
        </w:rPr>
        <w:t xml:space="preserve"> e da cobertura dos protestos pelos meios de comunicação. Concluímos refletindo sobre os perigos de protestar durante governos progressistas à luz da experiência brasileira. </w:t>
      </w:r>
    </w:p>
    <w:p w14:paraId="26E8D052" w14:textId="77777777" w:rsidR="002C33F9" w:rsidRDefault="002C33F9" w:rsidP="002C33F9">
      <w:pPr>
        <w:spacing w:before="240" w:after="240" w:line="240" w:lineRule="auto"/>
        <w:jc w:val="both"/>
        <w:rPr>
          <w:lang w:val="pt-BR"/>
        </w:rPr>
      </w:pPr>
    </w:p>
    <w:p w14:paraId="1B0D2EB3" w14:textId="77777777" w:rsidR="002C33F9" w:rsidRPr="002C33F9" w:rsidRDefault="002C33F9" w:rsidP="002C33F9">
      <w:pPr>
        <w:numPr>
          <w:ilvl w:val="0"/>
          <w:numId w:val="8"/>
        </w:numPr>
        <w:spacing w:before="240" w:after="240" w:line="240" w:lineRule="auto"/>
        <w:jc w:val="both"/>
        <w:rPr>
          <w:b/>
          <w:lang w:val="pt-BR"/>
        </w:rPr>
      </w:pPr>
      <w:r w:rsidRPr="002C33F9">
        <w:rPr>
          <w:b/>
          <w:lang w:val="pt-BR"/>
        </w:rPr>
        <w:t>Metodologia</w:t>
      </w:r>
    </w:p>
    <w:p w14:paraId="63C53F33" w14:textId="77777777" w:rsidR="002C33F9" w:rsidRPr="002C33F9" w:rsidRDefault="002C33F9" w:rsidP="002C33F9">
      <w:pPr>
        <w:spacing w:before="240" w:after="240" w:line="240" w:lineRule="auto"/>
        <w:jc w:val="both"/>
        <w:rPr>
          <w:lang w:val="pt-BR"/>
        </w:rPr>
      </w:pPr>
      <w:r w:rsidRPr="002C33F9">
        <w:rPr>
          <w:lang w:val="pt-BR"/>
        </w:rPr>
        <w:t xml:space="preserve">A crise financeira global de 2008 abriu oportunidades não só para os movimentos sociais, provocando uma </w:t>
      </w:r>
      <w:r w:rsidRPr="002C33F9">
        <w:rPr>
          <w:i/>
          <w:lang w:val="pt-BR"/>
        </w:rPr>
        <w:t xml:space="preserve">Onda de Protestos e Greves </w:t>
      </w:r>
      <w:r w:rsidRPr="002C33F9">
        <w:rPr>
          <w:lang w:val="pt-BR"/>
        </w:rPr>
        <w:t xml:space="preserve">mundial, mas também exigiu dos estudiosos dos movimentos sociais que se reinventassem para conseguir interpretar os confrontos políticos que eclodiam em todos os países. Depois de teses do “fim da luta de classes”, da “vitória do capitalismo”, e da percepção de que os conflitos culturais teriam superado definitivamente os conflitos materiais, a crise coloca as questões estruturais de volta às discussões sobre os movimentos sociais. </w:t>
      </w:r>
    </w:p>
    <w:p w14:paraId="21166DE2" w14:textId="77777777" w:rsidR="002C33F9" w:rsidRPr="002C33F9" w:rsidRDefault="002C33F9" w:rsidP="002C33F9">
      <w:pPr>
        <w:spacing w:before="240" w:after="240" w:line="240" w:lineRule="auto"/>
        <w:jc w:val="both"/>
        <w:rPr>
          <w:lang w:val="pt-BR"/>
        </w:rPr>
      </w:pPr>
      <w:r w:rsidRPr="002C33F9">
        <w:rPr>
          <w:lang w:val="pt-BR"/>
        </w:rPr>
        <w:t xml:space="preserve">Desta forma, partimos de uma perspectiva teórica e metodológica, na qual estrutura social e contexto político-econômico importam para explicarmos conflitos sociais – sem diminuir a importância das clivagens culturais. Por isso, realizaremos três movimentos neste artigo: a) uma breve explicação do conceito de </w:t>
      </w:r>
      <w:r w:rsidRPr="002C33F9">
        <w:rPr>
          <w:i/>
          <w:lang w:val="pt-BR"/>
        </w:rPr>
        <w:t>Onda de Protestos e Greves;</w:t>
      </w:r>
      <w:r w:rsidRPr="002C33F9">
        <w:rPr>
          <w:lang w:val="pt-BR"/>
        </w:rPr>
        <w:t xml:space="preserve"> b) uma revisão </w:t>
      </w:r>
      <w:r w:rsidRPr="002C33F9">
        <w:rPr>
          <w:lang w:val="pt-BR"/>
        </w:rPr>
        <w:lastRenderedPageBreak/>
        <w:t xml:space="preserve">bibliográfica do contexto político-econômico brasileiro no século XXI; c) finalizando com a análise da </w:t>
      </w:r>
      <w:r w:rsidRPr="002C33F9">
        <w:rPr>
          <w:i/>
          <w:lang w:val="pt-BR"/>
        </w:rPr>
        <w:t xml:space="preserve">Onda </w:t>
      </w:r>
      <w:r w:rsidRPr="002C33F9">
        <w:rPr>
          <w:lang w:val="pt-BR"/>
        </w:rPr>
        <w:t xml:space="preserve">em si e das greves ocorridas nesse período. </w:t>
      </w:r>
    </w:p>
    <w:p w14:paraId="74822F38" w14:textId="77777777" w:rsidR="002C33F9" w:rsidRPr="002C33F9" w:rsidRDefault="002C33F9" w:rsidP="002C33F9">
      <w:pPr>
        <w:spacing w:before="240" w:after="240" w:line="240" w:lineRule="auto"/>
        <w:jc w:val="both"/>
        <w:rPr>
          <w:lang w:val="pt-BR"/>
        </w:rPr>
      </w:pPr>
      <w:r w:rsidRPr="002C33F9">
        <w:rPr>
          <w:lang w:val="pt-BR"/>
        </w:rPr>
        <w:t xml:space="preserve">Para catalogarmos os protestos deste período utilizamos a metodologia de análise de eventos de protesto (AEP), tendo como base de dados os jornais e revistas de </w:t>
      </w:r>
      <w:proofErr w:type="gramStart"/>
      <w:r w:rsidRPr="002C33F9">
        <w:rPr>
          <w:lang w:val="pt-BR"/>
        </w:rPr>
        <w:t>grandes circulação</w:t>
      </w:r>
      <w:proofErr w:type="gramEnd"/>
      <w:r w:rsidRPr="002C33F9">
        <w:rPr>
          <w:lang w:val="pt-BR"/>
        </w:rPr>
        <w:t>, em conjunto com as comunicações em redes sociais. (</w:t>
      </w:r>
      <w:proofErr w:type="spellStart"/>
      <w:r w:rsidRPr="002C33F9">
        <w:rPr>
          <w:lang w:val="pt-BR"/>
        </w:rPr>
        <w:t>Olsak</w:t>
      </w:r>
      <w:proofErr w:type="spellEnd"/>
      <w:r w:rsidRPr="002C33F9">
        <w:rPr>
          <w:lang w:val="pt-BR"/>
        </w:rPr>
        <w:t xml:space="preserve">, 1989; Koopmans e </w:t>
      </w:r>
      <w:proofErr w:type="spellStart"/>
      <w:r w:rsidRPr="002C33F9">
        <w:rPr>
          <w:lang w:val="pt-BR"/>
        </w:rPr>
        <w:t>Rucht</w:t>
      </w:r>
      <w:proofErr w:type="spellEnd"/>
      <w:r w:rsidRPr="002C33F9">
        <w:rPr>
          <w:lang w:val="pt-BR"/>
        </w:rPr>
        <w:t xml:space="preserve">, 2002; </w:t>
      </w:r>
      <w:proofErr w:type="spellStart"/>
      <w:r w:rsidRPr="002C33F9">
        <w:rPr>
          <w:lang w:val="pt-BR"/>
        </w:rPr>
        <w:t>Hutter</w:t>
      </w:r>
      <w:proofErr w:type="spellEnd"/>
      <w:r w:rsidRPr="002C33F9">
        <w:rPr>
          <w:lang w:val="pt-BR"/>
        </w:rPr>
        <w:t>, 2014).</w:t>
      </w:r>
    </w:p>
    <w:p w14:paraId="495A1F4F" w14:textId="77777777" w:rsidR="002C33F9" w:rsidRPr="002C33F9" w:rsidRDefault="002C33F9" w:rsidP="002C33F9">
      <w:pPr>
        <w:spacing w:before="240" w:after="240" w:line="240" w:lineRule="auto"/>
        <w:jc w:val="both"/>
        <w:rPr>
          <w:lang w:val="pt-BR"/>
        </w:rPr>
      </w:pPr>
      <w:r w:rsidRPr="002C33F9">
        <w:rPr>
          <w:lang w:val="pt-BR"/>
        </w:rPr>
        <w:t xml:space="preserve">Já os dados das greves são fornecidos pelo SAG-DIEESE. A partir dessas informações, elaboramos gráficos e tabelas e a análise dos conceitos. Esse banco de dados sistematiza todas as greves ocorridas no território nacional, segmentando por esfera produtiva e setor econômico; utilizamos também os dados de 2003 a 2016, exatamente, para comparar a </w:t>
      </w:r>
      <w:r w:rsidRPr="002C33F9">
        <w:rPr>
          <w:i/>
          <w:lang w:val="pt-BR"/>
        </w:rPr>
        <w:t>Onda</w:t>
      </w:r>
      <w:r w:rsidRPr="002C33F9">
        <w:rPr>
          <w:lang w:val="pt-BR"/>
        </w:rPr>
        <w:t xml:space="preserve"> com o período imediatamente anterior, que foi de calmaria dos movimentos sociais. </w:t>
      </w:r>
    </w:p>
    <w:p w14:paraId="216FFACF" w14:textId="77777777" w:rsidR="002C33F9" w:rsidRPr="002C33F9" w:rsidRDefault="002C33F9" w:rsidP="002C33F9">
      <w:pPr>
        <w:spacing w:before="240" w:after="240" w:line="240" w:lineRule="auto"/>
        <w:jc w:val="both"/>
        <w:rPr>
          <w:lang w:val="pt-BR"/>
        </w:rPr>
      </w:pPr>
      <w:r w:rsidRPr="002C33F9">
        <w:rPr>
          <w:lang w:val="pt-BR"/>
        </w:rPr>
        <w:t>Entendemos as greves e os protestos como expressão de um mesmo fenômeno, isto é, os confrontos políticos, com a diferenciação dos atores sociais destas confrontações – sendo a greve especificamente de trabalhadores e os protestos podendo ser mais heterogêneo social e politicamente. Por isso, apenas acrescentamos as “greves” ao termo “onda de protestos” – sendo elas nosso principal enfoque neste trabalho.</w:t>
      </w:r>
    </w:p>
    <w:p w14:paraId="5FF59A42" w14:textId="77777777" w:rsidR="002C33F9" w:rsidRPr="002C33F9" w:rsidRDefault="002C33F9" w:rsidP="002C33F9">
      <w:pPr>
        <w:numPr>
          <w:ilvl w:val="0"/>
          <w:numId w:val="8"/>
        </w:numPr>
        <w:spacing w:before="240" w:after="240" w:line="240" w:lineRule="auto"/>
        <w:jc w:val="both"/>
        <w:rPr>
          <w:b/>
          <w:lang w:val="pt-BR"/>
        </w:rPr>
      </w:pPr>
      <w:r w:rsidRPr="002C33F9">
        <w:rPr>
          <w:b/>
          <w:lang w:val="pt-BR"/>
        </w:rPr>
        <w:t xml:space="preserve">A </w:t>
      </w:r>
      <w:r w:rsidRPr="002C33F9">
        <w:rPr>
          <w:b/>
          <w:i/>
          <w:lang w:val="pt-BR"/>
        </w:rPr>
        <w:t>Onda</w:t>
      </w:r>
      <w:r w:rsidRPr="002C33F9">
        <w:rPr>
          <w:b/>
          <w:lang w:val="pt-BR"/>
        </w:rPr>
        <w:t xml:space="preserve"> </w:t>
      </w:r>
      <w:r w:rsidRPr="002C33F9">
        <w:rPr>
          <w:b/>
          <w:i/>
          <w:lang w:val="pt-BR"/>
        </w:rPr>
        <w:t>de Greves e Protestos</w:t>
      </w:r>
    </w:p>
    <w:p w14:paraId="6C2BC59E" w14:textId="00B65A25" w:rsidR="002C33F9" w:rsidRPr="002C33F9" w:rsidRDefault="002C33F9" w:rsidP="002C33F9">
      <w:pPr>
        <w:spacing w:before="240" w:after="240" w:line="240" w:lineRule="auto"/>
        <w:jc w:val="both"/>
        <w:rPr>
          <w:lang w:val="pt-BR"/>
        </w:rPr>
      </w:pPr>
      <w:r w:rsidRPr="002C33F9">
        <w:rPr>
          <w:lang w:val="pt-BR"/>
        </w:rPr>
        <w:t>A Teoria do Confronto Político (TCP) adota geralmente o conceito de “ciclo de protestos”, definido como Fase do conflito acentuado que atravessa um sistema social. Colin Barker (2014)</w:t>
      </w:r>
      <w:r w:rsidRPr="002C33F9">
        <w:rPr>
          <w:vertAlign w:val="superscript"/>
          <w:lang w:val="pt-BR"/>
        </w:rPr>
        <w:footnoteReference w:id="7"/>
      </w:r>
      <w:r w:rsidRPr="002C33F9">
        <w:rPr>
          <w:lang w:val="pt-BR"/>
        </w:rPr>
        <w:t xml:space="preserve"> se apropria do conceito, mas prefere utilizar outro termo: </w:t>
      </w:r>
      <w:r w:rsidRPr="002C33F9">
        <w:rPr>
          <w:i/>
          <w:lang w:val="pt-BR"/>
        </w:rPr>
        <w:t>Onda</w:t>
      </w:r>
      <w:r w:rsidRPr="002C33F9">
        <w:rPr>
          <w:lang w:val="pt-BR"/>
        </w:rPr>
        <w:t xml:space="preserve"> </w:t>
      </w:r>
      <w:r w:rsidRPr="002C33F9">
        <w:rPr>
          <w:i/>
          <w:lang w:val="pt-BR"/>
        </w:rPr>
        <w:t>de protestos</w:t>
      </w:r>
      <w:r w:rsidRPr="002C33F9">
        <w:rPr>
          <w:lang w:val="pt-BR"/>
        </w:rPr>
        <w:t>. Com isso, pretende evitar a ideia de que os períodos dos protestos sejam cíclicos, isto é, retornem ao mesmo ponto de partida: “O termo ‘ciclo’ pode ser inapropriado, na medida em que ondas</w:t>
      </w:r>
      <w:r w:rsidRPr="002C33F9">
        <w:rPr>
          <w:i/>
          <w:lang w:val="pt-BR"/>
        </w:rPr>
        <w:t xml:space="preserve"> </w:t>
      </w:r>
      <w:r w:rsidRPr="002C33F9">
        <w:rPr>
          <w:lang w:val="pt-BR"/>
        </w:rPr>
        <w:t>de protesto e suas contrárias parecem não seguir nenhum ‘padrão cíclico’ ou ‘trajetória econômica’”. (Barker, 2014, p. 10). Concordando com o autor, consideramos que a ideia de “</w:t>
      </w:r>
      <w:r w:rsidRPr="002C33F9">
        <w:rPr>
          <w:i/>
          <w:lang w:val="pt-BR"/>
        </w:rPr>
        <w:t>Onda</w:t>
      </w:r>
      <w:r w:rsidRPr="002C33F9">
        <w:rPr>
          <w:lang w:val="pt-BR"/>
        </w:rPr>
        <w:t>” é mais apropriada para captar os momentos de “ascensão” e “queda” dos protestos.</w:t>
      </w:r>
    </w:p>
    <w:p w14:paraId="664930F6" w14:textId="77777777" w:rsidR="002C33F9" w:rsidRDefault="002C33F9" w:rsidP="002C33F9">
      <w:pPr>
        <w:spacing w:before="240" w:after="240" w:line="240" w:lineRule="auto"/>
        <w:jc w:val="both"/>
        <w:rPr>
          <w:lang w:val="pt-BR"/>
        </w:rPr>
      </w:pPr>
      <w:r w:rsidRPr="002C33F9">
        <w:rPr>
          <w:lang w:val="pt-BR"/>
        </w:rPr>
        <w:t xml:space="preserve">Segundo </w:t>
      </w:r>
      <w:proofErr w:type="spellStart"/>
      <w:r w:rsidRPr="002C33F9">
        <w:rPr>
          <w:lang w:val="pt-BR"/>
        </w:rPr>
        <w:t>Tarrow</w:t>
      </w:r>
      <w:proofErr w:type="spellEnd"/>
      <w:r w:rsidRPr="002C33F9">
        <w:rPr>
          <w:lang w:val="pt-BR"/>
        </w:rPr>
        <w:t xml:space="preserve"> (2009), para existir um ciclo de protesto, é preciso uma mudança na EOP de um país ou região, de modo a permitir que os agentes políticos se tornem mais dispostos a ações coletivas. No caso abordado, acreditamos que a mudança da EOP é exatamente o ziguezague econômico promovido no governo Dilma; para a classe dominante, com a desaceleração da economia, deixa de ser vantajoso conceder a direção política da frente, e torna-se possível um governo “puro sangue” que permita políticas austeras aos trabalhadores; já para “os de baixo”, a oscilação significou: a) situação de quase pleno emprego (aproximadamente 5,5% de desempregados no triênio apenas); b) uma sensação de corrosão do salário pela inflação; e c) desaceleração do crescimento econômico. Esses três elementos juntos dão a sensação ao trabalhador de que ele estaria sendo “passado para trás”, como se todos ganhassem, menos ele, e, por isso, manifestam-se, protestam e fazem greves como poucas vezes na história. </w:t>
      </w:r>
    </w:p>
    <w:p w14:paraId="603EDF3D" w14:textId="77777777" w:rsidR="002C33F9" w:rsidRPr="002C33F9" w:rsidRDefault="002C33F9" w:rsidP="002C33F9">
      <w:pPr>
        <w:spacing w:before="240" w:after="240" w:line="240" w:lineRule="auto"/>
        <w:jc w:val="both"/>
        <w:rPr>
          <w:lang w:val="pt-BR"/>
        </w:rPr>
      </w:pPr>
      <w:r w:rsidRPr="002C33F9">
        <w:rPr>
          <w:lang w:val="pt-BR"/>
        </w:rPr>
        <w:t xml:space="preserve">Gostaríamos de destacar quatro características das </w:t>
      </w:r>
      <w:r w:rsidRPr="002C33F9">
        <w:rPr>
          <w:i/>
          <w:lang w:val="pt-BR"/>
        </w:rPr>
        <w:t>Onda</w:t>
      </w:r>
      <w:r w:rsidRPr="002C33F9">
        <w:rPr>
          <w:lang w:val="pt-BR"/>
        </w:rPr>
        <w:t>s de protestos e greves importantes para compreender o cenário brasileiro entre 2011 e 2016:</w:t>
      </w:r>
    </w:p>
    <w:p w14:paraId="61C6475A" w14:textId="138644F4" w:rsidR="002C33F9" w:rsidRDefault="002C33F9" w:rsidP="002C33F9">
      <w:pPr>
        <w:numPr>
          <w:ilvl w:val="0"/>
          <w:numId w:val="9"/>
        </w:numPr>
        <w:spacing w:before="240" w:after="240" w:line="240" w:lineRule="auto"/>
        <w:jc w:val="both"/>
        <w:rPr>
          <w:lang w:val="pt-BR"/>
        </w:rPr>
      </w:pPr>
      <w:r w:rsidRPr="002C33F9">
        <w:rPr>
          <w:lang w:val="pt-BR"/>
        </w:rPr>
        <w:t>Existência de “madrugadores” (</w:t>
      </w:r>
      <w:proofErr w:type="spellStart"/>
      <w:r w:rsidRPr="002C33F9">
        <w:rPr>
          <w:lang w:val="pt-BR"/>
        </w:rPr>
        <w:t>Tatagiba</w:t>
      </w:r>
      <w:proofErr w:type="spellEnd"/>
      <w:r w:rsidRPr="002C33F9">
        <w:rPr>
          <w:lang w:val="pt-BR"/>
        </w:rPr>
        <w:t>, 2014) ou “iniciadores” (</w:t>
      </w:r>
      <w:proofErr w:type="spellStart"/>
      <w:r w:rsidRPr="002C33F9">
        <w:rPr>
          <w:lang w:val="pt-BR"/>
        </w:rPr>
        <w:t>Mcadam</w:t>
      </w:r>
      <w:proofErr w:type="spellEnd"/>
      <w:r w:rsidRPr="002C33F9">
        <w:rPr>
          <w:lang w:val="pt-BR"/>
        </w:rPr>
        <w:t xml:space="preserve">, 1995). Para </w:t>
      </w:r>
      <w:proofErr w:type="spellStart"/>
      <w:r w:rsidRPr="002C33F9">
        <w:rPr>
          <w:lang w:val="pt-BR"/>
        </w:rPr>
        <w:t>Tarrow</w:t>
      </w:r>
      <w:proofErr w:type="spellEnd"/>
      <w:r w:rsidRPr="002C33F9">
        <w:rPr>
          <w:lang w:val="pt-BR"/>
        </w:rPr>
        <w:t xml:space="preserve"> (2009, p. 194), são aqueles atores políticos que se mobilizam antes do ápice da </w:t>
      </w:r>
      <w:r w:rsidRPr="002C33F9">
        <w:rPr>
          <w:i/>
          <w:lang w:val="pt-BR"/>
        </w:rPr>
        <w:t>Onda</w:t>
      </w:r>
      <w:r w:rsidRPr="002C33F9">
        <w:rPr>
          <w:lang w:val="pt-BR"/>
        </w:rPr>
        <w:t xml:space="preserve"> e que, de certa forma, inesperadamente conquistam resultados </w:t>
      </w:r>
      <w:r w:rsidRPr="002C33F9">
        <w:rPr>
          <w:lang w:val="pt-BR"/>
        </w:rPr>
        <w:lastRenderedPageBreak/>
        <w:t xml:space="preserve">positivo. A percepção do sucesso dos “madrugadores” faz com que outros atores políticos </w:t>
      </w:r>
      <w:proofErr w:type="gramStart"/>
      <w:r w:rsidRPr="002C33F9">
        <w:rPr>
          <w:lang w:val="pt-BR"/>
        </w:rPr>
        <w:t>lancem-se</w:t>
      </w:r>
      <w:proofErr w:type="gramEnd"/>
      <w:r w:rsidRPr="002C33F9">
        <w:rPr>
          <w:lang w:val="pt-BR"/>
        </w:rPr>
        <w:t xml:space="preserve"> em protestos.</w:t>
      </w:r>
    </w:p>
    <w:p w14:paraId="180A4E16" w14:textId="77777777" w:rsidR="002C33F9" w:rsidRPr="002C33F9" w:rsidRDefault="002C33F9" w:rsidP="002C33F9">
      <w:pPr>
        <w:numPr>
          <w:ilvl w:val="0"/>
          <w:numId w:val="9"/>
        </w:numPr>
        <w:spacing w:before="240" w:after="240" w:line="240" w:lineRule="auto"/>
        <w:jc w:val="both"/>
        <w:rPr>
          <w:lang w:val="pt-BR"/>
        </w:rPr>
      </w:pPr>
      <w:r w:rsidRPr="002C33F9">
        <w:rPr>
          <w:lang w:val="pt-BR"/>
        </w:rPr>
        <w:t xml:space="preserve">Não se desenvolvem linearmente após as primeiras mobilizações tampouco, em crescimento contínuo. O funcionamento dos ciclos apresenta-se mais na forma de </w:t>
      </w:r>
      <w:r w:rsidRPr="002C33F9">
        <w:rPr>
          <w:i/>
          <w:lang w:val="pt-BR"/>
        </w:rPr>
        <w:t>Onda</w:t>
      </w:r>
      <w:r w:rsidRPr="002C33F9">
        <w:rPr>
          <w:lang w:val="pt-BR"/>
        </w:rPr>
        <w:t xml:space="preserve">s, ou seja, há momentos de maior e menor mobilização. (TILLY, 1996, p. 35). </w:t>
      </w:r>
    </w:p>
    <w:p w14:paraId="5E625697" w14:textId="08EFC1E7" w:rsidR="002C33F9" w:rsidRPr="002C33F9" w:rsidRDefault="002C33F9" w:rsidP="002C33F9">
      <w:pPr>
        <w:numPr>
          <w:ilvl w:val="0"/>
          <w:numId w:val="9"/>
        </w:numPr>
        <w:spacing w:before="240" w:after="240" w:line="240" w:lineRule="auto"/>
        <w:jc w:val="both"/>
        <w:rPr>
          <w:lang w:val="pt-BR"/>
        </w:rPr>
      </w:pPr>
      <w:r w:rsidRPr="002C33F9">
        <w:rPr>
          <w:lang w:val="pt-BR"/>
        </w:rPr>
        <w:t xml:space="preserve">Uma mesma </w:t>
      </w:r>
      <w:r w:rsidRPr="002C33F9">
        <w:rPr>
          <w:i/>
          <w:lang w:val="pt-BR"/>
        </w:rPr>
        <w:t>Onda</w:t>
      </w:r>
      <w:r w:rsidRPr="002C33F9">
        <w:rPr>
          <w:lang w:val="pt-BR"/>
        </w:rPr>
        <w:t xml:space="preserve"> pode acomodar atores e demandas distintos, pois ela é a marca da instabilidade do </w:t>
      </w:r>
      <w:r w:rsidRPr="002C33F9">
        <w:rPr>
          <w:i/>
          <w:lang w:val="pt-BR"/>
        </w:rPr>
        <w:t>establishment</w:t>
      </w:r>
      <w:r w:rsidRPr="002C33F9">
        <w:rPr>
          <w:lang w:val="pt-BR"/>
        </w:rPr>
        <w:t xml:space="preserve">, comportando mobilizações por alterações na estrutura estatal e societal, mas também pela manutenção do </w:t>
      </w:r>
      <w:r w:rsidRPr="002C33F9">
        <w:rPr>
          <w:i/>
          <w:lang w:val="pt-BR"/>
        </w:rPr>
        <w:t>status quo</w:t>
      </w:r>
      <w:r w:rsidRPr="002C33F9">
        <w:rPr>
          <w:lang w:val="pt-BR"/>
        </w:rPr>
        <w:t xml:space="preserve"> (</w:t>
      </w:r>
      <w:proofErr w:type="spellStart"/>
      <w:r w:rsidRPr="002C33F9">
        <w:rPr>
          <w:lang w:val="pt-BR"/>
        </w:rPr>
        <w:t>Tarrow</w:t>
      </w:r>
      <w:proofErr w:type="spellEnd"/>
      <w:r w:rsidRPr="002C33F9">
        <w:rPr>
          <w:lang w:val="pt-BR"/>
        </w:rPr>
        <w:t xml:space="preserve">, 2009, p. 185). Em consonância com </w:t>
      </w:r>
      <w:proofErr w:type="spellStart"/>
      <w:r w:rsidRPr="002C33F9">
        <w:rPr>
          <w:lang w:val="pt-BR"/>
        </w:rPr>
        <w:t>Tarrow</w:t>
      </w:r>
      <w:proofErr w:type="spellEnd"/>
      <w:r w:rsidRPr="002C33F9">
        <w:rPr>
          <w:lang w:val="pt-BR"/>
        </w:rPr>
        <w:t xml:space="preserve">, Barker argumenta que, dentro de uma mesma </w:t>
      </w:r>
      <w:r w:rsidRPr="002C33F9">
        <w:rPr>
          <w:i/>
          <w:lang w:val="pt-BR"/>
        </w:rPr>
        <w:t>Onda</w:t>
      </w:r>
      <w:r w:rsidRPr="002C33F9">
        <w:rPr>
          <w:lang w:val="pt-BR"/>
        </w:rPr>
        <w:t xml:space="preserve">, é possível existir forças contraditórias entre si, disputando os rumos do país ou região e que, a partir disso, podem resultar em cenários distintos. Assim, “a maneira como essas tendências opostas se desenrolam fornece uma forma geral para o progresso da </w:t>
      </w:r>
      <w:r w:rsidRPr="002C33F9">
        <w:rPr>
          <w:i/>
          <w:lang w:val="pt-BR"/>
        </w:rPr>
        <w:t>Onda</w:t>
      </w:r>
      <w:r w:rsidRPr="002C33F9">
        <w:rPr>
          <w:lang w:val="pt-BR"/>
        </w:rPr>
        <w:t>” (B</w:t>
      </w:r>
      <w:r w:rsidR="00DD681F" w:rsidRPr="002C33F9">
        <w:rPr>
          <w:lang w:val="pt-BR"/>
        </w:rPr>
        <w:t>arker</w:t>
      </w:r>
      <w:r w:rsidRPr="002C33F9">
        <w:rPr>
          <w:lang w:val="pt-BR"/>
        </w:rPr>
        <w:t>, 2014, p. 13).</w:t>
      </w:r>
    </w:p>
    <w:p w14:paraId="7DA0CC52" w14:textId="43D49A8A" w:rsidR="002C33F9" w:rsidRPr="002C33F9" w:rsidRDefault="002C33F9" w:rsidP="002C33F9">
      <w:pPr>
        <w:numPr>
          <w:ilvl w:val="0"/>
          <w:numId w:val="9"/>
        </w:numPr>
        <w:spacing w:before="240" w:after="240" w:line="240" w:lineRule="auto"/>
        <w:jc w:val="both"/>
        <w:rPr>
          <w:lang w:val="pt-BR"/>
        </w:rPr>
      </w:pPr>
      <w:r w:rsidRPr="002C33F9">
        <w:rPr>
          <w:lang w:val="pt-BR"/>
        </w:rPr>
        <w:t>Grupos e categorias transformam e reinventam seus repertórios conforme a necessidade do momento, ou passam a utilizar repertórios bem-sucedidos em protestos liderados por outros agentes e movimentos. Disto decorre também a capacidade inovadora dos repertórios nos períodos de ascensão dos movimentos – inclusive a transferência de experiência de seções mais “avançadas” para mais “atrasadas do movimento” (Barker, 2014, p. 9).</w:t>
      </w:r>
    </w:p>
    <w:p w14:paraId="38B87918" w14:textId="77777777" w:rsidR="002C33F9" w:rsidRPr="002C33F9" w:rsidRDefault="002C33F9" w:rsidP="002C33F9">
      <w:pPr>
        <w:spacing w:before="240" w:after="240" w:line="240" w:lineRule="auto"/>
        <w:jc w:val="both"/>
        <w:rPr>
          <w:lang w:val="pt-BR"/>
        </w:rPr>
      </w:pPr>
    </w:p>
    <w:p w14:paraId="71001D77" w14:textId="1D6010A9" w:rsidR="002C33F9" w:rsidRPr="002C33F9" w:rsidRDefault="002C33F9" w:rsidP="002C33F9">
      <w:pPr>
        <w:spacing w:before="240" w:after="240" w:line="240" w:lineRule="auto"/>
        <w:jc w:val="both"/>
        <w:rPr>
          <w:lang w:val="pt-BR"/>
        </w:rPr>
      </w:pPr>
      <w:r w:rsidRPr="002C33F9">
        <w:rPr>
          <w:lang w:val="pt-BR"/>
        </w:rPr>
        <w:t xml:space="preserve">Desdobrando a análise conjunta dessas características podemos perceber que uma </w:t>
      </w:r>
      <w:r w:rsidRPr="002C33F9">
        <w:rPr>
          <w:i/>
          <w:lang w:val="pt-BR"/>
        </w:rPr>
        <w:t>Onda</w:t>
      </w:r>
      <w:r w:rsidRPr="002C33F9">
        <w:rPr>
          <w:lang w:val="pt-BR"/>
        </w:rPr>
        <w:t xml:space="preserve"> de protestos e greves tem distintos momentos ao longo do processo, e com desencadeamentos incertos ao início dela. Ou seja, o </w:t>
      </w:r>
      <w:proofErr w:type="gramStart"/>
      <w:r w:rsidRPr="002C33F9">
        <w:rPr>
          <w:lang w:val="pt-BR"/>
        </w:rPr>
        <w:t>resultado final</w:t>
      </w:r>
      <w:proofErr w:type="gramEnd"/>
      <w:r w:rsidRPr="002C33F9">
        <w:rPr>
          <w:lang w:val="pt-BR"/>
        </w:rPr>
        <w:t xml:space="preserve"> dela será as disputas entre os atores políticos que ocorrem ao longo da </w:t>
      </w:r>
      <w:r w:rsidRPr="002C33F9">
        <w:rPr>
          <w:i/>
          <w:lang w:val="pt-BR"/>
        </w:rPr>
        <w:t>Onda</w:t>
      </w:r>
      <w:r w:rsidRPr="002C33F9">
        <w:rPr>
          <w:lang w:val="pt-BR"/>
        </w:rPr>
        <w:t>. Inclusive, não necessariamente os iniciadores serão responsáveis por sua conclusão, ou mesmo sairão como vitoriosos. Esse esclarecimento é importante, sobretudo, no Brasil dos anos 2010, pois um setor importante da literatura responsabilizará as “Jornadas de Junho” pela queda de Dilma (S</w:t>
      </w:r>
      <w:r w:rsidR="00DD681F" w:rsidRPr="002C33F9">
        <w:rPr>
          <w:lang w:val="pt-BR"/>
        </w:rPr>
        <w:t>inger</w:t>
      </w:r>
      <w:r w:rsidRPr="002C33F9">
        <w:rPr>
          <w:lang w:val="pt-BR"/>
        </w:rPr>
        <w:t>, 2015; S</w:t>
      </w:r>
      <w:r w:rsidR="00DD681F" w:rsidRPr="002C33F9">
        <w:rPr>
          <w:lang w:val="pt-BR"/>
        </w:rPr>
        <w:t>antos</w:t>
      </w:r>
      <w:r w:rsidRPr="002C33F9">
        <w:rPr>
          <w:lang w:val="pt-BR"/>
        </w:rPr>
        <w:t xml:space="preserve">; </w:t>
      </w:r>
      <w:proofErr w:type="spellStart"/>
      <w:r w:rsidRPr="002C33F9">
        <w:rPr>
          <w:lang w:val="pt-BR"/>
        </w:rPr>
        <w:t>S</w:t>
      </w:r>
      <w:r w:rsidR="00DD681F" w:rsidRPr="002C33F9">
        <w:rPr>
          <w:lang w:val="pt-BR"/>
        </w:rPr>
        <w:t>zwako</w:t>
      </w:r>
      <w:proofErr w:type="spellEnd"/>
      <w:r w:rsidRPr="002C33F9">
        <w:rPr>
          <w:lang w:val="pt-BR"/>
        </w:rPr>
        <w:t xml:space="preserve">, 2016), ou ascensão do governo </w:t>
      </w:r>
      <w:proofErr w:type="spellStart"/>
      <w:r w:rsidRPr="002C33F9">
        <w:rPr>
          <w:lang w:val="pt-BR"/>
        </w:rPr>
        <w:t>proto-neofascista</w:t>
      </w:r>
      <w:proofErr w:type="spellEnd"/>
      <w:r w:rsidRPr="002C33F9">
        <w:rPr>
          <w:vertAlign w:val="superscript"/>
          <w:lang w:val="pt-BR"/>
        </w:rPr>
        <w:footnoteReference w:id="8"/>
      </w:r>
      <w:r w:rsidRPr="002C33F9">
        <w:rPr>
          <w:lang w:val="pt-BR"/>
        </w:rPr>
        <w:t xml:space="preserve"> de Jair Bolsonaro – acreditamos que este é um erro analítico. Passemos, enfim, a análise dos fatos. </w:t>
      </w:r>
    </w:p>
    <w:p w14:paraId="2C776075" w14:textId="77777777" w:rsidR="002C33F9" w:rsidRPr="002C33F9" w:rsidRDefault="002C33F9" w:rsidP="002C33F9">
      <w:pPr>
        <w:numPr>
          <w:ilvl w:val="0"/>
          <w:numId w:val="8"/>
        </w:numPr>
        <w:spacing w:before="240" w:after="240" w:line="240" w:lineRule="auto"/>
        <w:jc w:val="both"/>
        <w:rPr>
          <w:b/>
          <w:lang w:val="pt-BR"/>
        </w:rPr>
      </w:pPr>
      <w:r w:rsidRPr="002C33F9">
        <w:rPr>
          <w:b/>
          <w:lang w:val="pt-BR"/>
        </w:rPr>
        <w:t>Lula 1 e 2: da ortodoxia à heterodoxia</w:t>
      </w:r>
    </w:p>
    <w:p w14:paraId="7ABC36A7" w14:textId="734C8321" w:rsidR="002C33F9" w:rsidRPr="002C33F9" w:rsidRDefault="002C33F9" w:rsidP="002C33F9">
      <w:pPr>
        <w:spacing w:before="240" w:after="240" w:line="240" w:lineRule="auto"/>
        <w:jc w:val="both"/>
        <w:rPr>
          <w:lang w:val="pt-BR"/>
        </w:rPr>
      </w:pPr>
      <w:r w:rsidRPr="002C33F9">
        <w:rPr>
          <w:lang w:val="pt-BR"/>
        </w:rPr>
        <w:t>A principal liderança sindical da história do Brasil, Lula da Silva, assume a presidência da República em um momento de enfraquecimento do movimento sindical nas disputas políticas do país, com diminuição dos índices de greves e sindicalização</w:t>
      </w:r>
      <w:r w:rsidRPr="002C33F9">
        <w:rPr>
          <w:vertAlign w:val="superscript"/>
          <w:lang w:val="pt-BR"/>
        </w:rPr>
        <w:footnoteReference w:id="9"/>
      </w:r>
      <w:r w:rsidRPr="002C33F9">
        <w:rPr>
          <w:lang w:val="pt-BR"/>
        </w:rPr>
        <w:t>. Isso ocorreu após a década de 1990, na qual o receituário neoliberal nos anos Collor, Itamar e FHC foi aplicado à risca. Se, na década de 1980, o movimento sindical estava politicamente efervescente e na ofensiva (realizando greves, conquistando direitos e aumentos salariais reais), a seguinte foi marcada por desemprego, informalidade no trabalho (IPEA, 2000), retiradas de direitos, arrocho salarial e diminuição das greves (N</w:t>
      </w:r>
      <w:r w:rsidR="00DD681F" w:rsidRPr="002C33F9">
        <w:rPr>
          <w:lang w:val="pt-BR"/>
        </w:rPr>
        <w:t>oronha</w:t>
      </w:r>
      <w:r w:rsidRPr="002C33F9">
        <w:rPr>
          <w:lang w:val="pt-BR"/>
        </w:rPr>
        <w:t xml:space="preserve">, 2009; </w:t>
      </w:r>
      <w:proofErr w:type="spellStart"/>
      <w:r w:rsidRPr="002C33F9">
        <w:rPr>
          <w:lang w:val="pt-BR"/>
        </w:rPr>
        <w:t>B</w:t>
      </w:r>
      <w:r w:rsidR="00DD681F" w:rsidRPr="002C33F9">
        <w:rPr>
          <w:sz w:val="21"/>
          <w:szCs w:val="21"/>
          <w:lang w:val="pt-BR"/>
        </w:rPr>
        <w:t>oito</w:t>
      </w:r>
      <w:proofErr w:type="spellEnd"/>
      <w:r w:rsidRPr="002C33F9">
        <w:rPr>
          <w:lang w:val="pt-BR"/>
        </w:rPr>
        <w:t xml:space="preserve"> e M</w:t>
      </w:r>
      <w:r w:rsidR="00DD681F" w:rsidRPr="002C33F9">
        <w:rPr>
          <w:lang w:val="pt-BR"/>
        </w:rPr>
        <w:t>arcelino</w:t>
      </w:r>
      <w:r w:rsidRPr="002C33F9">
        <w:rPr>
          <w:lang w:val="pt-BR"/>
        </w:rPr>
        <w:t>, 2010).</w:t>
      </w:r>
    </w:p>
    <w:p w14:paraId="567458B6" w14:textId="7D7AAAFC" w:rsidR="00DD681F" w:rsidRPr="00DD681F" w:rsidRDefault="00DD681F" w:rsidP="00DD681F">
      <w:pPr>
        <w:spacing w:before="240" w:after="240" w:line="240" w:lineRule="auto"/>
        <w:jc w:val="both"/>
        <w:rPr>
          <w:lang w:val="pt-BR"/>
        </w:rPr>
      </w:pPr>
      <w:r w:rsidRPr="00DD681F">
        <w:rPr>
          <w:lang w:val="pt-BR"/>
        </w:rPr>
        <w:lastRenderedPageBreak/>
        <w:t>A aplicação do programa do Consenso de Washington não afetou só a classe trabalhadora. A burguesia interna</w:t>
      </w:r>
      <w:r w:rsidRPr="00DD681F">
        <w:rPr>
          <w:vertAlign w:val="superscript"/>
          <w:lang w:val="pt-BR"/>
        </w:rPr>
        <w:footnoteReference w:id="10"/>
      </w:r>
      <w:r w:rsidRPr="00DD681F">
        <w:rPr>
          <w:lang w:val="pt-BR"/>
        </w:rPr>
        <w:t xml:space="preserve"> também sofreu com a financeirização e desindustrialização da economia brasileira. Isso abriu espaço para que o PT capitaneasse a “Frente </w:t>
      </w:r>
      <w:proofErr w:type="spellStart"/>
      <w:r w:rsidRPr="00DD681F">
        <w:rPr>
          <w:lang w:val="pt-BR"/>
        </w:rPr>
        <w:t>Neodesenvolvimentista</w:t>
      </w:r>
      <w:proofErr w:type="spellEnd"/>
      <w:r w:rsidRPr="00DD681F">
        <w:rPr>
          <w:lang w:val="pt-BR"/>
        </w:rPr>
        <w:t>” (</w:t>
      </w:r>
      <w:proofErr w:type="spellStart"/>
      <w:r w:rsidRPr="00DD681F">
        <w:rPr>
          <w:lang w:val="pt-BR"/>
        </w:rPr>
        <w:t>Boito</w:t>
      </w:r>
      <w:proofErr w:type="spellEnd"/>
      <w:r w:rsidRPr="00DD681F">
        <w:rPr>
          <w:lang w:val="pt-BR"/>
        </w:rPr>
        <w:t>, 2018) vencendo a eleição de 2002 contra José Serra, do PSDB</w:t>
      </w:r>
      <w:r w:rsidRPr="00DD681F">
        <w:rPr>
          <w:vertAlign w:val="superscript"/>
          <w:lang w:val="pt-BR"/>
        </w:rPr>
        <w:footnoteReference w:id="11"/>
      </w:r>
      <w:r w:rsidRPr="00DD681F">
        <w:rPr>
          <w:lang w:val="pt-BR"/>
        </w:rPr>
        <w:t xml:space="preserve">, representante máximo à época dos interesses do capital internacional e da burguesia associada. Em contraponto a essa “Frente Neoliberal”, a Frente </w:t>
      </w:r>
      <w:proofErr w:type="spellStart"/>
      <w:r w:rsidRPr="00DD681F">
        <w:rPr>
          <w:lang w:val="pt-BR"/>
        </w:rPr>
        <w:t>Neodesenvolvimentista</w:t>
      </w:r>
      <w:proofErr w:type="spellEnd"/>
      <w:r w:rsidRPr="00DD681F">
        <w:rPr>
          <w:lang w:val="pt-BR"/>
        </w:rPr>
        <w:t xml:space="preserve"> conformou-se através de uma aliança eleitoral entre a burguesia interna, a classe trabalhadora organizada e a massa marginal</w:t>
      </w:r>
      <w:r w:rsidRPr="00DD681F">
        <w:rPr>
          <w:vertAlign w:val="superscript"/>
          <w:lang w:val="pt-BR"/>
        </w:rPr>
        <w:footnoteReference w:id="12"/>
      </w:r>
      <w:r w:rsidRPr="00DD681F">
        <w:rPr>
          <w:lang w:val="pt-BR"/>
        </w:rPr>
        <w:t xml:space="preserve">. </w:t>
      </w:r>
    </w:p>
    <w:p w14:paraId="487C33A4" w14:textId="77777777" w:rsidR="00DD681F" w:rsidRPr="00DD681F" w:rsidRDefault="00DD681F" w:rsidP="00DD681F">
      <w:pPr>
        <w:spacing w:before="240" w:after="240" w:line="240" w:lineRule="auto"/>
        <w:jc w:val="both"/>
        <w:rPr>
          <w:lang w:val="pt-BR"/>
        </w:rPr>
      </w:pPr>
      <w:r w:rsidRPr="00DD681F">
        <w:rPr>
          <w:lang w:val="pt-BR"/>
        </w:rPr>
        <w:t xml:space="preserve">Ao longo dos anos 1990, a ofensiva neoliberal aguçou as diferenças entre as frações da grande burguesia, empurrando a burguesia interna para um acordo tático com os trabalhadores: a necessidade de investimento na indústria nacional, principalmente, voltado para o consumo interno e exportação de </w:t>
      </w:r>
      <w:r w:rsidRPr="00DD681F">
        <w:rPr>
          <w:i/>
          <w:lang w:val="pt-BR"/>
        </w:rPr>
        <w:t>commodities</w:t>
      </w:r>
      <w:r w:rsidRPr="00DD681F">
        <w:rPr>
          <w:lang w:val="pt-BR"/>
        </w:rPr>
        <w:t xml:space="preserve">. Por isso, a burguesia interna concede que Lula e o PT governem em seu nome aplicando o projeto </w:t>
      </w:r>
      <w:proofErr w:type="spellStart"/>
      <w:r w:rsidRPr="00DD681F">
        <w:rPr>
          <w:lang w:val="pt-BR"/>
        </w:rPr>
        <w:t>neodesenvolvimentista</w:t>
      </w:r>
      <w:proofErr w:type="spellEnd"/>
      <w:r w:rsidRPr="00DD681F">
        <w:rPr>
          <w:lang w:val="pt-BR"/>
        </w:rPr>
        <w:t xml:space="preserve"> – desenvolvimentismo sob os limites da égide neoliberal. Assim, a classe trabalhadora esperava políticas de valorização do </w:t>
      </w:r>
      <w:proofErr w:type="gramStart"/>
      <w:r w:rsidRPr="00DD681F">
        <w:rPr>
          <w:lang w:val="pt-BR"/>
        </w:rPr>
        <w:t>salário mínimo</w:t>
      </w:r>
      <w:proofErr w:type="gramEnd"/>
      <w:r w:rsidRPr="00DD681F">
        <w:rPr>
          <w:lang w:val="pt-BR"/>
        </w:rPr>
        <w:t xml:space="preserve"> e transferência de renda, principalmente para os setores da massa marginal, e a burguesia interna contava com o financiamento das grandes empresas nacionais, mercado interno e favorecimento a exportações.</w:t>
      </w:r>
    </w:p>
    <w:p w14:paraId="5FD603ED" w14:textId="6E52C008" w:rsidR="00DD681F" w:rsidRDefault="00DD681F" w:rsidP="00DD681F">
      <w:pPr>
        <w:spacing w:before="240" w:after="240" w:line="240" w:lineRule="auto"/>
        <w:jc w:val="both"/>
        <w:rPr>
          <w:lang w:val="pt-BR"/>
        </w:rPr>
      </w:pPr>
      <w:r w:rsidRPr="00DD681F">
        <w:rPr>
          <w:lang w:val="pt-BR"/>
        </w:rPr>
        <w:t>A burguesia interna precisa de Lula para vencer as eleições e assim superar o capital financeiro na disputa pela hegemonia do bloco no poder, já que ele era visto como o representante máximo da classe trabalhadora e estabelecia uma relação populista com a massa marginal (</w:t>
      </w:r>
      <w:proofErr w:type="spellStart"/>
      <w:r w:rsidRPr="00DD681F">
        <w:rPr>
          <w:lang w:val="pt-BR"/>
        </w:rPr>
        <w:t>Boito</w:t>
      </w:r>
      <w:proofErr w:type="spellEnd"/>
      <w:r w:rsidRPr="00DD681F">
        <w:rPr>
          <w:lang w:val="pt-BR"/>
        </w:rPr>
        <w:t xml:space="preserve">, 2018). Vamos, então, passar pelos treze anos de governos petistas para compreender o contexto socioeconômico e político brasileiro que dá origem a </w:t>
      </w:r>
      <w:r w:rsidRPr="00DD681F">
        <w:rPr>
          <w:i/>
          <w:lang w:val="pt-BR"/>
        </w:rPr>
        <w:t>Onda</w:t>
      </w:r>
      <w:r w:rsidRPr="00DD681F">
        <w:rPr>
          <w:lang w:val="pt-BR"/>
        </w:rPr>
        <w:t xml:space="preserve"> </w:t>
      </w:r>
      <w:r w:rsidRPr="00DD681F">
        <w:rPr>
          <w:i/>
          <w:lang w:val="pt-BR"/>
        </w:rPr>
        <w:t>de Protestos e Greves</w:t>
      </w:r>
      <w:r w:rsidRPr="00DD681F">
        <w:rPr>
          <w:lang w:val="pt-BR"/>
        </w:rPr>
        <w:t xml:space="preserve"> durante o governo Dilma (2011-2016).</w:t>
      </w:r>
    </w:p>
    <w:p w14:paraId="50D97A24" w14:textId="77777777" w:rsidR="00DD681F" w:rsidRPr="00DD681F" w:rsidRDefault="00DD681F" w:rsidP="00DD681F">
      <w:pPr>
        <w:spacing w:before="240" w:after="240" w:line="240" w:lineRule="auto"/>
        <w:jc w:val="both"/>
        <w:rPr>
          <w:i/>
          <w:lang w:val="pt-BR"/>
        </w:rPr>
      </w:pPr>
      <w:r w:rsidRPr="00DD681F">
        <w:rPr>
          <w:i/>
          <w:lang w:val="pt-BR"/>
        </w:rPr>
        <w:t>Lula 1 (2003-2007)</w:t>
      </w:r>
    </w:p>
    <w:p w14:paraId="3F42866F" w14:textId="77777777" w:rsidR="00DD681F" w:rsidRPr="00DD681F" w:rsidRDefault="00DD681F" w:rsidP="00DD681F">
      <w:pPr>
        <w:spacing w:before="240" w:after="240" w:line="240" w:lineRule="auto"/>
        <w:jc w:val="both"/>
        <w:rPr>
          <w:lang w:val="pt-BR"/>
        </w:rPr>
      </w:pPr>
      <w:r w:rsidRPr="00DD681F">
        <w:rPr>
          <w:i/>
          <w:lang w:val="pt-BR"/>
        </w:rPr>
        <w:t>C</w:t>
      </w:r>
      <w:r w:rsidRPr="00DD681F">
        <w:rPr>
          <w:lang w:val="pt-BR"/>
        </w:rPr>
        <w:t>omo o próprio governo assumiu</w:t>
      </w:r>
      <w:r w:rsidRPr="00DD681F">
        <w:rPr>
          <w:vertAlign w:val="superscript"/>
          <w:lang w:val="pt-BR"/>
        </w:rPr>
        <w:footnoteReference w:id="13"/>
      </w:r>
      <w:r w:rsidRPr="00DD681F">
        <w:rPr>
          <w:lang w:val="pt-BR"/>
        </w:rPr>
        <w:t>, o primeiro mandato de Lula havia sido para “arrumar a casa”, isso queria dizer que haviam sido introduzidas medidas ortodoxas na economia e mais austeras para a classe trabalhadora.</w:t>
      </w:r>
      <w:r w:rsidRPr="00DD681F">
        <w:rPr>
          <w:vertAlign w:val="superscript"/>
          <w:lang w:val="pt-BR"/>
        </w:rPr>
        <w:footnoteReference w:id="14"/>
      </w:r>
      <w:r w:rsidRPr="00DD681F">
        <w:rPr>
          <w:lang w:val="pt-BR"/>
        </w:rPr>
        <w:t xml:space="preserve"> Como a Reforma da Previdência, que atendia as exigências do conjunto da burguesia</w:t>
      </w:r>
      <w:r w:rsidRPr="00DD681F">
        <w:rPr>
          <w:vertAlign w:val="superscript"/>
          <w:lang w:val="pt-BR"/>
        </w:rPr>
        <w:footnoteReference w:id="15"/>
      </w:r>
      <w:r w:rsidRPr="00DD681F">
        <w:rPr>
          <w:lang w:val="pt-BR"/>
        </w:rPr>
        <w:t xml:space="preserve"> a fim de evitar o que Leda </w:t>
      </w:r>
      <w:proofErr w:type="spellStart"/>
      <w:r w:rsidRPr="00DD681F">
        <w:rPr>
          <w:lang w:val="pt-BR"/>
        </w:rPr>
        <w:t>Paulani</w:t>
      </w:r>
      <w:proofErr w:type="spellEnd"/>
      <w:r w:rsidRPr="00DD681F">
        <w:rPr>
          <w:lang w:val="pt-BR"/>
        </w:rPr>
        <w:t xml:space="preserve"> chamou de “terrorismo econômico”, quando setores burgueses promoveram:</w:t>
      </w:r>
    </w:p>
    <w:p w14:paraId="6F9A1E00" w14:textId="2C11B9FA" w:rsidR="00DD681F" w:rsidRDefault="00DD681F" w:rsidP="00DD681F">
      <w:pPr>
        <w:spacing w:before="240" w:after="240" w:line="240" w:lineRule="auto"/>
        <w:ind w:left="720"/>
        <w:jc w:val="both"/>
        <w:rPr>
          <w:lang w:val="pt-BR"/>
        </w:rPr>
      </w:pPr>
      <w:r w:rsidRPr="00DD681F">
        <w:rPr>
          <w:lang w:val="pt-BR"/>
        </w:rPr>
        <w:t xml:space="preserve">[...] a ideia de que a economia iria se desfazer como gelatina, derreter como manteiga e sair do ‘controle’ na hipótese de Lula vencer foi se disseminando despudoradamente e sendo ‘confirmada’, num claro movimento de profecia que se autorrealiza, pela </w:t>
      </w:r>
      <w:r w:rsidRPr="00DD681F">
        <w:rPr>
          <w:lang w:val="pt-BR"/>
        </w:rPr>
        <w:lastRenderedPageBreak/>
        <w:t>queda das bolsas, subida do dólar e consequentes impactos sobre o nível de preços. (</w:t>
      </w:r>
      <w:proofErr w:type="spellStart"/>
      <w:r w:rsidRPr="00DD681F">
        <w:rPr>
          <w:lang w:val="pt-BR"/>
        </w:rPr>
        <w:t>Paulani</w:t>
      </w:r>
      <w:proofErr w:type="spellEnd"/>
      <w:r w:rsidRPr="00DD681F">
        <w:rPr>
          <w:lang w:val="pt-BR"/>
        </w:rPr>
        <w:t>, 2014).</w:t>
      </w:r>
      <w:r w:rsidRPr="00DD681F">
        <w:rPr>
          <w:vertAlign w:val="superscript"/>
          <w:lang w:val="pt-BR"/>
        </w:rPr>
        <w:footnoteReference w:id="16"/>
      </w:r>
    </w:p>
    <w:p w14:paraId="0A100905" w14:textId="77777777" w:rsidR="00DD681F" w:rsidRPr="00DD681F" w:rsidRDefault="00DD681F" w:rsidP="00DD681F">
      <w:pPr>
        <w:spacing w:before="240" w:after="240" w:line="240" w:lineRule="auto"/>
        <w:jc w:val="both"/>
        <w:rPr>
          <w:lang w:val="pt-BR"/>
        </w:rPr>
      </w:pPr>
      <w:r w:rsidRPr="00DD681F">
        <w:rPr>
          <w:lang w:val="pt-BR"/>
        </w:rPr>
        <w:t>Araújo e Oliveira (2014), corroboram percebendo que concomitantemente o governo aplicava uma agenda de forte impacto social, objetivando uma transição para uma sociedade menos desigual sem “rupturas”. Contudo, com a Reforma da Previdência houve descontentamentos nas camadas de baixo e de velhos aliados, levando a uma greve com marcha a Brasília com 50 mil manifestantes contra a Reforma, à revelia da direção majoritária da CUT</w:t>
      </w:r>
      <w:r w:rsidRPr="00DD681F">
        <w:rPr>
          <w:vertAlign w:val="superscript"/>
          <w:lang w:val="pt-BR"/>
        </w:rPr>
        <w:footnoteReference w:id="17"/>
      </w:r>
      <w:r w:rsidRPr="00DD681F">
        <w:rPr>
          <w:lang w:val="pt-BR"/>
        </w:rPr>
        <w:t>.</w:t>
      </w:r>
    </w:p>
    <w:p w14:paraId="3F08DD44" w14:textId="77777777" w:rsidR="00DD681F" w:rsidRPr="00DD681F" w:rsidRDefault="00DD681F" w:rsidP="00DD681F">
      <w:pPr>
        <w:spacing w:before="240" w:after="240" w:line="240" w:lineRule="auto"/>
        <w:jc w:val="both"/>
        <w:rPr>
          <w:lang w:val="pt-BR"/>
        </w:rPr>
      </w:pPr>
      <w:r w:rsidRPr="00DD681F">
        <w:rPr>
          <w:lang w:val="pt-BR"/>
        </w:rPr>
        <w:t>Essa situação aprofunda a crise causando o primeiro movimento de diáspora da central</w:t>
      </w:r>
      <w:r w:rsidRPr="00DD681F">
        <w:rPr>
          <w:vertAlign w:val="superscript"/>
          <w:lang w:val="pt-BR"/>
        </w:rPr>
        <w:footnoteReference w:id="18"/>
      </w:r>
      <w:r w:rsidRPr="00DD681F">
        <w:rPr>
          <w:lang w:val="pt-BR"/>
        </w:rPr>
        <w:t>. Para além disso, Marcelino (2017) percebe que há um reaquecimento da ação grevista, especialmente, depois 2004. Esse crescimento se deve, principalmente, às melhores condições de mercado de trabalho e ao aumento dos canais de comunicação entre Estado e trabalhadores.</w:t>
      </w:r>
    </w:p>
    <w:p w14:paraId="521D54BD" w14:textId="77777777" w:rsidR="00DD681F" w:rsidRPr="00DD681F" w:rsidRDefault="00DD681F" w:rsidP="00DD681F">
      <w:pPr>
        <w:spacing w:before="240" w:after="240" w:line="240" w:lineRule="auto"/>
        <w:jc w:val="both"/>
        <w:rPr>
          <w:lang w:val="pt-BR"/>
        </w:rPr>
      </w:pPr>
      <w:r w:rsidRPr="00DD681F">
        <w:rPr>
          <w:lang w:val="pt-BR"/>
        </w:rPr>
        <w:t>O fim do primeiro mandato de Lula, ainda, ficou marcado pela “Crise do Mensalão”</w:t>
      </w:r>
      <w:r w:rsidRPr="00DD681F">
        <w:rPr>
          <w:vertAlign w:val="superscript"/>
          <w:lang w:val="pt-BR"/>
        </w:rPr>
        <w:footnoteReference w:id="19"/>
      </w:r>
      <w:r w:rsidRPr="00DD681F">
        <w:rPr>
          <w:lang w:val="pt-BR"/>
        </w:rPr>
        <w:t xml:space="preserve"> e – ao contrário do que esperava o capital financeiro – resultou no fortalecimento da relação entre o governo do PT e a burguesia interna, como demonstra </w:t>
      </w:r>
      <w:proofErr w:type="spellStart"/>
      <w:r w:rsidRPr="00DD681F">
        <w:rPr>
          <w:lang w:val="pt-BR"/>
        </w:rPr>
        <w:t>Boito</w:t>
      </w:r>
      <w:proofErr w:type="spellEnd"/>
      <w:r w:rsidRPr="00DD681F">
        <w:rPr>
          <w:lang w:val="pt-BR"/>
        </w:rPr>
        <w:t xml:space="preserve"> (2018, p. 75-89). Após as denúncias de corrupção, em abril de 2006, Palocci foi substituído por Mantega no Ministério da Fazenda, mudança que foi saudada pela FIESP</w:t>
      </w:r>
      <w:r w:rsidRPr="00DD681F">
        <w:rPr>
          <w:vertAlign w:val="superscript"/>
          <w:lang w:val="pt-BR"/>
        </w:rPr>
        <w:footnoteReference w:id="20"/>
      </w:r>
      <w:r w:rsidRPr="00DD681F">
        <w:rPr>
          <w:lang w:val="pt-BR"/>
        </w:rPr>
        <w:t xml:space="preserve">, que via Palocci como muito ortodoxo e Mantega mais heterodoxo, deixando mais evidente a política </w:t>
      </w:r>
      <w:proofErr w:type="spellStart"/>
      <w:r w:rsidRPr="00DD681F">
        <w:rPr>
          <w:lang w:val="pt-BR"/>
        </w:rPr>
        <w:t>neodesenvolvimentista</w:t>
      </w:r>
      <w:proofErr w:type="spellEnd"/>
      <w:r w:rsidRPr="00DD681F">
        <w:rPr>
          <w:lang w:val="pt-BR"/>
        </w:rPr>
        <w:t>.  Não por acaso, meses depois de Mantega assumir o Ministério, foi lançado o Programa de Aceleração do Crescimento (PAC)</w:t>
      </w:r>
      <w:r w:rsidRPr="00DD681F">
        <w:rPr>
          <w:vertAlign w:val="superscript"/>
          <w:lang w:val="pt-BR"/>
        </w:rPr>
        <w:footnoteReference w:id="21"/>
      </w:r>
      <w:r w:rsidRPr="00DD681F">
        <w:rPr>
          <w:lang w:val="pt-BR"/>
        </w:rPr>
        <w:t>.</w:t>
      </w:r>
    </w:p>
    <w:p w14:paraId="543CAB4E" w14:textId="77777777" w:rsidR="00DD681F" w:rsidRPr="00DD681F" w:rsidRDefault="00DD681F" w:rsidP="00DD681F">
      <w:pPr>
        <w:spacing w:before="240" w:after="240" w:line="240" w:lineRule="auto"/>
        <w:jc w:val="both"/>
        <w:rPr>
          <w:i/>
          <w:lang w:val="pt-BR"/>
        </w:rPr>
      </w:pPr>
      <w:r w:rsidRPr="00DD681F">
        <w:rPr>
          <w:i/>
          <w:lang w:val="pt-BR"/>
        </w:rPr>
        <w:t>Lula 2 (2007-2011)</w:t>
      </w:r>
    </w:p>
    <w:p w14:paraId="3684A14F" w14:textId="77777777" w:rsidR="00DD681F" w:rsidRPr="00DD681F" w:rsidRDefault="00DD681F" w:rsidP="00DD681F">
      <w:pPr>
        <w:spacing w:before="240" w:after="240" w:line="240" w:lineRule="auto"/>
        <w:jc w:val="both"/>
        <w:rPr>
          <w:lang w:val="pt-BR"/>
        </w:rPr>
      </w:pPr>
      <w:r w:rsidRPr="00DD681F">
        <w:rPr>
          <w:lang w:val="pt-BR"/>
        </w:rPr>
        <w:t xml:space="preserve">Em síntese, podemos afirmar que o segundo governo Lula (2007-2011) foi sustentado no tripé econômico: 1) distribuição de renda, através do Bolsa Família e da política de valorização do </w:t>
      </w:r>
      <w:proofErr w:type="gramStart"/>
      <w:r w:rsidRPr="00DD681F">
        <w:rPr>
          <w:lang w:val="pt-BR"/>
        </w:rPr>
        <w:t>salário mínimo</w:t>
      </w:r>
      <w:proofErr w:type="gramEnd"/>
      <w:r w:rsidRPr="00DD681F">
        <w:rPr>
          <w:lang w:val="pt-BR"/>
        </w:rPr>
        <w:t>; 2) expansão do crédito pessoal, com redução dos juros pelos bancos públicos; e 3) investimento públicos, através principalmente do PAC e da facilitação do crédito a empresas pelo BNDES</w:t>
      </w:r>
      <w:r w:rsidRPr="00DD681F">
        <w:rPr>
          <w:vertAlign w:val="superscript"/>
          <w:lang w:val="pt-BR"/>
        </w:rPr>
        <w:footnoteReference w:id="22"/>
      </w:r>
      <w:r w:rsidRPr="00DD681F">
        <w:rPr>
          <w:lang w:val="pt-BR"/>
        </w:rPr>
        <w:t xml:space="preserve">. </w:t>
      </w:r>
    </w:p>
    <w:p w14:paraId="192D229A" w14:textId="77777777" w:rsidR="00DD681F" w:rsidRPr="00DD681F" w:rsidRDefault="00DD681F" w:rsidP="00DD681F">
      <w:pPr>
        <w:spacing w:before="240" w:after="240" w:line="240" w:lineRule="auto"/>
        <w:jc w:val="both"/>
        <w:rPr>
          <w:lang w:val="pt-BR"/>
        </w:rPr>
      </w:pPr>
      <w:r w:rsidRPr="00DD681F">
        <w:rPr>
          <w:lang w:val="pt-BR"/>
        </w:rPr>
        <w:t xml:space="preserve">Esse tripé estava inserido em um cenário global de </w:t>
      </w:r>
      <w:r w:rsidRPr="00DD681F">
        <w:rPr>
          <w:i/>
          <w:lang w:val="pt-BR"/>
        </w:rPr>
        <w:t>boom de commodities.</w:t>
      </w:r>
      <w:r w:rsidRPr="00DD681F">
        <w:rPr>
          <w:lang w:val="pt-BR"/>
        </w:rPr>
        <w:t xml:space="preserve"> Por isso, os investimentos públicos, focados principalmente no PAC, acabaram por reafirmar o Brasil como </w:t>
      </w:r>
      <w:r w:rsidRPr="00DD681F">
        <w:rPr>
          <w:lang w:val="pt-BR"/>
        </w:rPr>
        <w:lastRenderedPageBreak/>
        <w:t xml:space="preserve">primário-exportador, tornando nossa economia muito dependente da exportação de produtos agrícolas (soja, laranja, proteína </w:t>
      </w:r>
      <w:proofErr w:type="gramStart"/>
      <w:r w:rsidRPr="00DD681F">
        <w:rPr>
          <w:lang w:val="pt-BR"/>
        </w:rPr>
        <w:t>animal, etc.</w:t>
      </w:r>
      <w:proofErr w:type="gramEnd"/>
      <w:r w:rsidRPr="00DD681F">
        <w:rPr>
          <w:lang w:val="pt-BR"/>
        </w:rPr>
        <w:t xml:space="preserve">) e minerais (petróleo cru, minério de ferro, etc.). </w:t>
      </w:r>
    </w:p>
    <w:p w14:paraId="27198426" w14:textId="77777777" w:rsidR="00DD681F" w:rsidRPr="00DD681F" w:rsidRDefault="00DD681F" w:rsidP="00DD681F">
      <w:pPr>
        <w:spacing w:before="240" w:after="240" w:line="240" w:lineRule="auto"/>
        <w:jc w:val="both"/>
        <w:rPr>
          <w:lang w:val="pt-BR"/>
        </w:rPr>
      </w:pPr>
      <w:r w:rsidRPr="00DD681F">
        <w:rPr>
          <w:lang w:val="pt-BR"/>
        </w:rPr>
        <w:t>Essa política econômica é contraditória por diversos fatores: a) aprofunda a desindustrialização da economia brasileira; b) gera empregos, que embora com salários mais baixos e precarizados, como os dos setores agrícola, serviços e construção civil,  suprindo, por outro lado, uma demanda histórica de postos para trabalhadores com baixa ou nenhuma formação; c) não ajuda a promover avanços tecnológicos e ganhos de produtividade para a indústria nacional; e d) permite o equilíbrio das contas externas ao trazer moedas fortes para o país</w:t>
      </w:r>
      <w:r w:rsidRPr="00DD681F">
        <w:rPr>
          <w:vertAlign w:val="superscript"/>
          <w:lang w:val="pt-BR"/>
        </w:rPr>
        <w:footnoteReference w:id="23"/>
      </w:r>
      <w:r w:rsidRPr="00DD681F">
        <w:rPr>
          <w:lang w:val="pt-BR"/>
        </w:rPr>
        <w:t>.</w:t>
      </w:r>
    </w:p>
    <w:p w14:paraId="19F1DA02" w14:textId="77777777" w:rsidR="00DD681F" w:rsidRPr="00DD681F" w:rsidRDefault="00DD681F" w:rsidP="00DD681F">
      <w:pPr>
        <w:spacing w:before="240" w:after="240" w:line="240" w:lineRule="auto"/>
        <w:jc w:val="both"/>
        <w:rPr>
          <w:lang w:val="pt-BR"/>
        </w:rPr>
      </w:pPr>
      <w:r w:rsidRPr="00DD681F">
        <w:rPr>
          <w:lang w:val="pt-BR"/>
        </w:rPr>
        <w:t xml:space="preserve">À primeira vista, parecer ser uma política “ganha-ganha”: geram-se empregos para os trabalhadores, principalmente para a massa marginal, a burguesia interna produz mais, o capital financeiro ganha com o pagamento dos juros da dívida. Contudo, quando há uma crise internacional (2008) que derruba o preço dessas </w:t>
      </w:r>
      <w:r w:rsidRPr="00DD681F">
        <w:rPr>
          <w:i/>
          <w:lang w:val="pt-BR"/>
        </w:rPr>
        <w:t>commodities</w:t>
      </w:r>
      <w:r w:rsidRPr="00DD681F">
        <w:rPr>
          <w:lang w:val="pt-BR"/>
        </w:rPr>
        <w:t xml:space="preserve"> e uma operação que acaba por destruir setores da construção civil e petróleo, como a Operação Lava Jato</w:t>
      </w:r>
      <w:r w:rsidRPr="00DD681F">
        <w:rPr>
          <w:vertAlign w:val="superscript"/>
          <w:lang w:val="pt-BR"/>
        </w:rPr>
        <w:footnoteReference w:id="24"/>
      </w:r>
      <w:r w:rsidRPr="00DD681F">
        <w:rPr>
          <w:lang w:val="pt-BR"/>
        </w:rPr>
        <w:t xml:space="preserve"> (2014), tudo desmancha-se no ar.</w:t>
      </w:r>
    </w:p>
    <w:p w14:paraId="6E45314D" w14:textId="77777777" w:rsidR="00DD681F" w:rsidRPr="00DD681F" w:rsidRDefault="00DD681F" w:rsidP="00DD681F">
      <w:pPr>
        <w:numPr>
          <w:ilvl w:val="0"/>
          <w:numId w:val="8"/>
        </w:numPr>
        <w:spacing w:before="240" w:after="240" w:line="240" w:lineRule="auto"/>
        <w:jc w:val="both"/>
        <w:rPr>
          <w:b/>
          <w:lang w:val="pt-BR"/>
        </w:rPr>
      </w:pPr>
      <w:r w:rsidRPr="00DD681F">
        <w:rPr>
          <w:b/>
          <w:lang w:val="pt-BR"/>
        </w:rPr>
        <w:t>Crise de 2008 e o ziguezague econômico</w:t>
      </w:r>
    </w:p>
    <w:p w14:paraId="6F81481D" w14:textId="77777777" w:rsidR="00DD681F" w:rsidRPr="00DD681F" w:rsidRDefault="00DD681F" w:rsidP="00DD681F">
      <w:pPr>
        <w:spacing w:before="240" w:after="240" w:line="240" w:lineRule="auto"/>
        <w:jc w:val="both"/>
        <w:rPr>
          <w:lang w:val="pt-BR"/>
        </w:rPr>
      </w:pPr>
      <w:r w:rsidRPr="00DD681F">
        <w:rPr>
          <w:lang w:val="pt-BR"/>
        </w:rPr>
        <w:t xml:space="preserve">Em 2011, Dilma chega ao poder, mantendo a Frente </w:t>
      </w:r>
      <w:proofErr w:type="spellStart"/>
      <w:r w:rsidRPr="00DD681F">
        <w:rPr>
          <w:lang w:val="pt-BR"/>
        </w:rPr>
        <w:t>neodesenvolvimentista</w:t>
      </w:r>
      <w:proofErr w:type="spellEnd"/>
      <w:r w:rsidRPr="00DD681F">
        <w:rPr>
          <w:lang w:val="pt-BR"/>
        </w:rPr>
        <w:t>, em um contexto de crescimento econômico, tímida distribuição de renda, alta aprovação de Lula</w:t>
      </w:r>
      <w:r w:rsidRPr="00DD681F">
        <w:rPr>
          <w:vertAlign w:val="superscript"/>
          <w:lang w:val="pt-BR"/>
        </w:rPr>
        <w:footnoteReference w:id="25"/>
      </w:r>
      <w:r w:rsidRPr="00DD681F">
        <w:rPr>
          <w:lang w:val="pt-BR"/>
        </w:rPr>
        <w:t>, ampliação do diálogo com os movimentos sociais, rupturas na cúpula sindical e reaquecimento da ação grevista nas bases (BOITO e MARCELINO, 2010). Esse crescimento econômico se deu, apesar da crise global econômica de 2008, que se não é “</w:t>
      </w:r>
      <w:proofErr w:type="spellStart"/>
      <w:r w:rsidRPr="00DD681F">
        <w:rPr>
          <w:lang w:val="pt-BR"/>
        </w:rPr>
        <w:t>marolinha</w:t>
      </w:r>
      <w:proofErr w:type="spellEnd"/>
      <w:r w:rsidRPr="00DD681F">
        <w:rPr>
          <w:lang w:val="pt-BR"/>
        </w:rPr>
        <w:t>”</w:t>
      </w:r>
      <w:r w:rsidRPr="00DD681F">
        <w:rPr>
          <w:vertAlign w:val="superscript"/>
          <w:lang w:val="pt-BR"/>
        </w:rPr>
        <w:footnoteReference w:id="26"/>
      </w:r>
      <w:r w:rsidRPr="00DD681F">
        <w:rPr>
          <w:lang w:val="pt-BR"/>
        </w:rPr>
        <w:t xml:space="preserve"> como Lula previu, atinge o Brasil com menos força e só mais tardiamente, 2014, com efeitos mais profundos – muito devido ao PAC.</w:t>
      </w:r>
    </w:p>
    <w:p w14:paraId="4DB8652A" w14:textId="77777777" w:rsidR="00DD681F" w:rsidRDefault="00DD681F" w:rsidP="00DD681F">
      <w:pPr>
        <w:spacing w:before="240" w:after="240" w:line="240" w:lineRule="auto"/>
        <w:jc w:val="both"/>
        <w:rPr>
          <w:lang w:val="pt-BR"/>
        </w:rPr>
      </w:pPr>
      <w:r w:rsidRPr="00DD681F">
        <w:rPr>
          <w:lang w:val="pt-BR"/>
        </w:rPr>
        <w:t>A crise global de 2008 transforma o cenário dos confrontos sociais, recuperando as disputas econômicas que haviam perdido espaço para as disputas culturais nas décadas anteriores, e coloca o capitalismo e modelo de Estado em questão em todo o mundo. Como aponta Della Porta (2015, p. 115-116), os confrontos decorrentes da crise de 2008 são marcadamente provocados pelos (</w:t>
      </w:r>
      <w:proofErr w:type="spellStart"/>
      <w:r w:rsidRPr="00DD681F">
        <w:rPr>
          <w:lang w:val="pt-BR"/>
        </w:rPr>
        <w:t>des</w:t>
      </w:r>
      <w:proofErr w:type="spellEnd"/>
      <w:r w:rsidRPr="00DD681F">
        <w:rPr>
          <w:lang w:val="pt-BR"/>
        </w:rPr>
        <w:t xml:space="preserve">)mandos do neoliberalismo e pela quebra da legitimidade de seus governos, ou seja, são o choque das populações contra a reestruturação produtiva e a política </w:t>
      </w:r>
      <w:r w:rsidRPr="00DD681F">
        <w:rPr>
          <w:lang w:val="pt-BR"/>
        </w:rPr>
        <w:lastRenderedPageBreak/>
        <w:t>de austeridade promovida por FMI</w:t>
      </w:r>
      <w:r w:rsidRPr="00DD681F">
        <w:rPr>
          <w:vertAlign w:val="superscript"/>
          <w:lang w:val="pt-BR"/>
        </w:rPr>
        <w:footnoteReference w:id="27"/>
      </w:r>
      <w:r w:rsidRPr="00DD681F">
        <w:rPr>
          <w:lang w:val="pt-BR"/>
        </w:rPr>
        <w:t xml:space="preserve">, Banco Mundial, </w:t>
      </w:r>
      <w:r w:rsidRPr="00DD681F">
        <w:rPr>
          <w:i/>
          <w:lang w:val="pt-BR"/>
        </w:rPr>
        <w:t>Troika</w:t>
      </w:r>
      <w:r w:rsidRPr="00DD681F">
        <w:rPr>
          <w:i/>
          <w:vertAlign w:val="superscript"/>
          <w:lang w:val="pt-BR"/>
        </w:rPr>
        <w:footnoteReference w:id="28"/>
      </w:r>
      <w:r w:rsidRPr="00DD681F">
        <w:rPr>
          <w:lang w:val="pt-BR"/>
        </w:rPr>
        <w:t xml:space="preserve">, etc. Mas é também uma crise da democracia representativa, uma vez que as populações parecem confiar cada vez menos no voto e na representação como mecanismo decisório. </w:t>
      </w:r>
    </w:p>
    <w:p w14:paraId="79C80A0E" w14:textId="77777777" w:rsidR="00DD681F" w:rsidRDefault="00DD681F" w:rsidP="00DD681F">
      <w:pPr>
        <w:spacing w:before="240" w:after="240" w:line="240" w:lineRule="auto"/>
        <w:jc w:val="both"/>
        <w:rPr>
          <w:lang w:val="pt-BR"/>
        </w:rPr>
      </w:pPr>
      <w:r w:rsidRPr="00DD681F">
        <w:rPr>
          <w:lang w:val="pt-BR"/>
        </w:rPr>
        <w:t xml:space="preserve">No Brasil, não foi diferente. Os rescaldos da crise de 2008 provocaram uma </w:t>
      </w:r>
      <w:r w:rsidRPr="00DD681F">
        <w:rPr>
          <w:i/>
          <w:lang w:val="pt-BR"/>
        </w:rPr>
        <w:t>Onda</w:t>
      </w:r>
      <w:r w:rsidRPr="00DD681F">
        <w:rPr>
          <w:lang w:val="pt-BR"/>
        </w:rPr>
        <w:t xml:space="preserve"> de protestos e greves trazendo as questões materiais de volta para o centro da arena política; essa </w:t>
      </w:r>
      <w:r w:rsidRPr="00DD681F">
        <w:rPr>
          <w:i/>
          <w:lang w:val="pt-BR"/>
        </w:rPr>
        <w:t>Onda</w:t>
      </w:r>
      <w:r w:rsidRPr="00DD681F">
        <w:rPr>
          <w:lang w:val="pt-BR"/>
        </w:rPr>
        <w:t xml:space="preserve"> tem seu cume nas “Jornadas de Junho” e </w:t>
      </w:r>
      <w:r w:rsidRPr="00DD681F">
        <w:rPr>
          <w:i/>
          <w:lang w:val="pt-BR"/>
        </w:rPr>
        <w:t xml:space="preserve">Onda </w:t>
      </w:r>
      <w:r w:rsidRPr="00DD681F">
        <w:rPr>
          <w:lang w:val="pt-BR"/>
        </w:rPr>
        <w:t>de greves objeto deste artigo.</w:t>
      </w:r>
    </w:p>
    <w:p w14:paraId="032B887C" w14:textId="77777777" w:rsidR="00DD681F" w:rsidRPr="00DD681F" w:rsidRDefault="00DD681F" w:rsidP="00DD681F">
      <w:pPr>
        <w:spacing w:before="240" w:after="240" w:line="240" w:lineRule="auto"/>
        <w:jc w:val="both"/>
        <w:rPr>
          <w:lang w:val="pt-BR"/>
        </w:rPr>
      </w:pPr>
      <w:r w:rsidRPr="00DD681F">
        <w:rPr>
          <w:lang w:val="pt-BR"/>
        </w:rPr>
        <w:t xml:space="preserve">No campo econômico, após a crise, o PAC passa a ter um caráter anticíclico, ou seja, atuar na contra tendência da economia, nesse caso, favorecer o investimento público e privado, quando o capital privado está desinvestindo; com isso espera-se um equilibrar e manter-se a economia aquecida, o que de certa maneira deu certo até 2014. </w:t>
      </w:r>
    </w:p>
    <w:p w14:paraId="6A1167D2" w14:textId="77777777" w:rsidR="00DD681F" w:rsidRDefault="00DD681F" w:rsidP="00DD681F">
      <w:pPr>
        <w:spacing w:before="240" w:after="240" w:line="240" w:lineRule="auto"/>
        <w:jc w:val="center"/>
        <w:rPr>
          <w:u w:val="single"/>
          <w:lang w:val="pt-BR"/>
        </w:rPr>
      </w:pPr>
      <w:r w:rsidRPr="00DD681F">
        <w:rPr>
          <w:u w:val="single"/>
          <w:lang w:val="pt-BR"/>
        </w:rPr>
        <w:t>GRÁFICO 1: PIB Brasil (2003-2016) em dólares (USD)</w:t>
      </w:r>
    </w:p>
    <w:p w14:paraId="10D256FC" w14:textId="564D0362" w:rsidR="00DD681F" w:rsidRDefault="00DD681F" w:rsidP="00DD681F">
      <w:pPr>
        <w:spacing w:before="240" w:after="240" w:line="240" w:lineRule="auto"/>
        <w:jc w:val="center"/>
        <w:rPr>
          <w:u w:val="single"/>
          <w:lang w:val="pt-BR"/>
        </w:rPr>
      </w:pPr>
      <w:r>
        <w:rPr>
          <w:noProof/>
        </w:rPr>
        <w:drawing>
          <wp:inline distT="0" distB="0" distL="0" distR="0" wp14:anchorId="6387AB3A" wp14:editId="66C0CE19">
            <wp:extent cx="5400040" cy="2936875"/>
            <wp:effectExtent l="0" t="0" r="10160" b="1587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66FC56B" w14:textId="77777777" w:rsidR="00DD681F" w:rsidRDefault="00DD681F" w:rsidP="00DD681F">
      <w:pPr>
        <w:spacing w:before="240" w:after="240" w:line="240" w:lineRule="auto"/>
        <w:jc w:val="center"/>
        <w:rPr>
          <w:sz w:val="20"/>
          <w:szCs w:val="20"/>
          <w:lang w:val="pt-BR"/>
        </w:rPr>
      </w:pPr>
      <w:r w:rsidRPr="00DD681F">
        <w:rPr>
          <w:sz w:val="20"/>
          <w:szCs w:val="20"/>
          <w:lang w:val="pt-BR"/>
        </w:rPr>
        <w:t>Fonte: Banco Mundial – valores no dólar de 13/04/2025 – elaboração própria.</w:t>
      </w:r>
    </w:p>
    <w:p w14:paraId="26868445" w14:textId="77777777" w:rsidR="00DD681F" w:rsidRPr="00DD681F" w:rsidRDefault="00DD681F" w:rsidP="00DD681F">
      <w:pPr>
        <w:spacing w:before="240" w:after="240" w:line="240" w:lineRule="auto"/>
        <w:jc w:val="both"/>
        <w:rPr>
          <w:lang w:val="pt-BR"/>
        </w:rPr>
      </w:pPr>
      <w:r w:rsidRPr="00DD681F">
        <w:rPr>
          <w:lang w:val="pt-BR"/>
        </w:rPr>
        <w:t xml:space="preserve">Nesse ínterim, alguns analistas passam a perceber um aprofundamento do desenvolvimentismo na política econômica de Dilma. Por exemplo, em dezembro de 2012, </w:t>
      </w:r>
      <w:proofErr w:type="spellStart"/>
      <w:r w:rsidRPr="00DD681F">
        <w:rPr>
          <w:lang w:val="pt-BR"/>
        </w:rPr>
        <w:t>Holland</w:t>
      </w:r>
      <w:proofErr w:type="spellEnd"/>
      <w:r w:rsidRPr="00DD681F">
        <w:rPr>
          <w:vertAlign w:val="superscript"/>
          <w:lang w:val="pt-BR"/>
        </w:rPr>
        <w:footnoteReference w:id="29"/>
      </w:r>
      <w:r w:rsidRPr="00DD681F">
        <w:rPr>
          <w:lang w:val="pt-BR"/>
        </w:rPr>
        <w:t xml:space="preserve"> denominou essa agenda de “Nova Matriz Econômica” (NME); que consistia basicamente </w:t>
      </w:r>
      <w:proofErr w:type="gramStart"/>
      <w:r w:rsidRPr="00DD681F">
        <w:rPr>
          <w:lang w:val="pt-BR"/>
        </w:rPr>
        <w:t>de</w:t>
      </w:r>
      <w:proofErr w:type="gramEnd"/>
      <w:r w:rsidRPr="00DD681F">
        <w:rPr>
          <w:lang w:val="pt-BR"/>
        </w:rPr>
        <w:t xml:space="preserve"> seis pontos principais: redução da taxa básica de juros, desvalorização do real, contenção dos gastos e investimentos públicos, política de desoneração tributária, expansão do crédito do BNDES e congelamento das tarifas de energia.</w:t>
      </w:r>
    </w:p>
    <w:p w14:paraId="2BC967B6" w14:textId="77777777" w:rsidR="00DD681F" w:rsidRPr="00DD681F" w:rsidRDefault="00DD681F" w:rsidP="00DD681F">
      <w:pPr>
        <w:spacing w:before="240" w:after="240" w:line="240" w:lineRule="auto"/>
        <w:jc w:val="both"/>
        <w:rPr>
          <w:lang w:val="pt-BR"/>
        </w:rPr>
      </w:pPr>
      <w:r w:rsidRPr="00DD681F">
        <w:rPr>
          <w:lang w:val="pt-BR"/>
        </w:rPr>
        <w:t xml:space="preserve">Para Singer (2015), a NME era “ousada demais”, já que considerava a redução das taxas de juros e do </w:t>
      </w:r>
      <w:r w:rsidRPr="00DD681F">
        <w:rPr>
          <w:i/>
          <w:lang w:val="pt-BR"/>
        </w:rPr>
        <w:t>spread</w:t>
      </w:r>
      <w:r w:rsidRPr="00DD681F">
        <w:rPr>
          <w:vertAlign w:val="superscript"/>
          <w:lang w:val="pt-BR"/>
        </w:rPr>
        <w:footnoteReference w:id="30"/>
      </w:r>
      <w:r w:rsidRPr="00DD681F">
        <w:rPr>
          <w:lang w:val="pt-BR"/>
        </w:rPr>
        <w:t xml:space="preserve"> bancário afrontaria descomedidamente os interesses do capital financeiro, com quem se tentava conciliar. Já Carvalho (2018), chamou essa nova política econômica de </w:t>
      </w:r>
      <w:r w:rsidRPr="00DD681F">
        <w:rPr>
          <w:lang w:val="pt-BR"/>
        </w:rPr>
        <w:lastRenderedPageBreak/>
        <w:t xml:space="preserve">“Agenda FIESP”. A autora utiliza essa federação como representação dos interesses da burguesia interna, que via na força da economia brasileira, no começo da década de 2010, residia também a sua fraqueza: um real muito valorizado, o que tinha relação com a elevada taxa de juros praticada no país, dificulta as exportações e facilita a importação, ou seja, dificulta o escoamento da produção brasileira e facilita a entrada de produtos importados para o consumo da população. Ambos os aspectos prejudicam sobremaneira o setor industrial. </w:t>
      </w:r>
    </w:p>
    <w:p w14:paraId="689C845C" w14:textId="77777777" w:rsidR="00DD681F" w:rsidRDefault="00DD681F" w:rsidP="00DD681F">
      <w:pPr>
        <w:spacing w:before="240" w:after="240" w:line="240" w:lineRule="auto"/>
        <w:jc w:val="both"/>
        <w:rPr>
          <w:lang w:val="pt-BR"/>
        </w:rPr>
      </w:pPr>
      <w:r w:rsidRPr="00DD681F">
        <w:rPr>
          <w:lang w:val="pt-BR"/>
        </w:rPr>
        <w:t xml:space="preserve">Carvalho não vê heterodoxia ou “ousadia” em demasia. Para a autora a NME/Agenda FIESP não era assim tão progressista como parecia e tinha problemas em seu nascedouro. O setor industriário criticava o custo do trabalho devido à valorização do real frente ao dólar, mas também pelo aumento do valor pago pela mão de obra no país, tendo em vista a valorização da renda do trabalho dos anos anteriores e a situação de quase pleno emprego vivida no Brasil. Dessa forma, a saída encontrada pelo governo Dilma foi a desoneração da folha de pagamentos. Esperava-se que assim os industriais investissem na produção o valor economizado em impostos. Entretanto, não havia demanda, já que as famílias </w:t>
      </w:r>
      <w:proofErr w:type="gramStart"/>
      <w:r w:rsidRPr="00DD681F">
        <w:rPr>
          <w:lang w:val="pt-BR"/>
        </w:rPr>
        <w:t>encontravam-se</w:t>
      </w:r>
      <w:proofErr w:type="gramEnd"/>
      <w:r w:rsidRPr="00DD681F">
        <w:rPr>
          <w:lang w:val="pt-BR"/>
        </w:rPr>
        <w:t xml:space="preserve"> endividadas pela ampliação do consumo do período imediatamente anterior. Explicamos esses dois pontos, antes de prosseguir.</w:t>
      </w:r>
    </w:p>
    <w:p w14:paraId="2A0C019A" w14:textId="77777777" w:rsidR="00DD681F" w:rsidRPr="00DD681F" w:rsidRDefault="00DD681F" w:rsidP="00DD681F">
      <w:pPr>
        <w:spacing w:before="240" w:after="240" w:line="240" w:lineRule="auto"/>
        <w:jc w:val="center"/>
        <w:rPr>
          <w:lang w:val="pt-BR"/>
        </w:rPr>
      </w:pPr>
      <w:r w:rsidRPr="00DD681F">
        <w:rPr>
          <w:u w:val="single"/>
          <w:lang w:val="pt-BR"/>
        </w:rPr>
        <w:t>Gráfico 2 – Índice de Desemprego Médio no Brasil – 1994 a 2014</w:t>
      </w:r>
      <w:r w:rsidRPr="00DD681F">
        <w:rPr>
          <w:vertAlign w:val="superscript"/>
          <w:lang w:val="pt-BR"/>
        </w:rPr>
        <w:footnoteReference w:id="31"/>
      </w:r>
    </w:p>
    <w:p w14:paraId="05F5E810" w14:textId="1649B22D" w:rsidR="00DD681F" w:rsidRDefault="00DD681F" w:rsidP="00DD681F">
      <w:pPr>
        <w:spacing w:before="240" w:after="240" w:line="240" w:lineRule="auto"/>
        <w:jc w:val="both"/>
        <w:rPr>
          <w:lang w:val="pt-BR"/>
        </w:rPr>
      </w:pPr>
      <w:r>
        <w:rPr>
          <w:noProof/>
        </w:rPr>
        <w:drawing>
          <wp:inline distT="0" distB="0" distL="0" distR="0" wp14:anchorId="24452F28" wp14:editId="0D2EDDF6">
            <wp:extent cx="4572000" cy="274320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76B0CEE" w14:textId="77777777" w:rsidR="00DD681F" w:rsidRDefault="00DD681F" w:rsidP="00DD681F">
      <w:pPr>
        <w:spacing w:before="240" w:after="240" w:line="240" w:lineRule="auto"/>
        <w:jc w:val="both"/>
        <w:rPr>
          <w:sz w:val="20"/>
          <w:szCs w:val="20"/>
          <w:lang w:val="pt-BR"/>
        </w:rPr>
      </w:pPr>
      <w:r w:rsidRPr="00DD681F">
        <w:rPr>
          <w:sz w:val="20"/>
          <w:szCs w:val="20"/>
          <w:lang w:val="pt-BR"/>
        </w:rPr>
        <w:t>Fonte: IBGE/Pesquisa Mensal de Emprego. Elaboração própria.</w:t>
      </w:r>
    </w:p>
    <w:p w14:paraId="2911B04E" w14:textId="77777777" w:rsidR="00DD681F" w:rsidRDefault="00DD681F" w:rsidP="00DD681F">
      <w:pPr>
        <w:spacing w:before="240" w:after="240" w:line="240" w:lineRule="auto"/>
        <w:jc w:val="both"/>
        <w:rPr>
          <w:sz w:val="20"/>
          <w:szCs w:val="20"/>
          <w:lang w:val="pt-BR"/>
        </w:rPr>
      </w:pPr>
    </w:p>
    <w:p w14:paraId="25F95150" w14:textId="781FDF58" w:rsidR="00EA0AA7" w:rsidRPr="00EA0AA7" w:rsidRDefault="00EA0AA7" w:rsidP="00EA0AA7">
      <w:pPr>
        <w:spacing w:before="240" w:after="240" w:line="240" w:lineRule="auto"/>
        <w:jc w:val="both"/>
        <w:rPr>
          <w:lang w:val="pt-BR"/>
        </w:rPr>
      </w:pPr>
      <w:r w:rsidRPr="00EA0AA7">
        <w:rPr>
          <w:lang w:val="pt-BR"/>
        </w:rPr>
        <w:t>Obviamente, o governo Dilma não poderia tomar as mesmas medidas adotadas por Lula anos antes, que reduziu impostos no preço final do produto, já que alguns ainda seguiam. A política seguida, então, não garantiu o investimento privado e ainda reduziu a capacidade de investimento do Estado, já que diminuiu a arrecadação. Isso custou um elevado preço nos anos seguintes: com o aprofundamento da crise econômica, o Estado não tinha capacidade de executar medidas anticíclicas, como havia feito em 2008/9. Em 2015, o investimento público caiu 37% e o investimento privado 13,9% (Carvalho, 2018, p. 105).</w:t>
      </w:r>
    </w:p>
    <w:p w14:paraId="68B126FA" w14:textId="25C167AC" w:rsidR="00EA0AA7" w:rsidRPr="00EA0AA7" w:rsidRDefault="00EA0AA7" w:rsidP="00EA0AA7">
      <w:pPr>
        <w:spacing w:before="240" w:after="240" w:line="240" w:lineRule="auto"/>
        <w:jc w:val="both"/>
        <w:rPr>
          <w:lang w:val="pt-BR"/>
        </w:rPr>
      </w:pPr>
      <w:r w:rsidRPr="00EA0AA7">
        <w:rPr>
          <w:lang w:val="pt-BR"/>
        </w:rPr>
        <w:t>A relutância dos empresários em investir na produção brasileira pode ser sinal do “terrorismo econômico” (</w:t>
      </w:r>
      <w:proofErr w:type="spellStart"/>
      <w:r w:rsidRPr="00EA0AA7">
        <w:rPr>
          <w:lang w:val="pt-BR"/>
        </w:rPr>
        <w:t>Paulani</w:t>
      </w:r>
      <w:proofErr w:type="spellEnd"/>
      <w:r w:rsidRPr="00EA0AA7">
        <w:rPr>
          <w:lang w:val="pt-BR"/>
        </w:rPr>
        <w:t xml:space="preserve">, 2014) aplicado, novamente, pela burguesia a partir de 2013 contra o </w:t>
      </w:r>
      <w:r w:rsidRPr="00EA0AA7">
        <w:rPr>
          <w:lang w:val="pt-BR"/>
        </w:rPr>
        <w:lastRenderedPageBreak/>
        <w:t xml:space="preserve">governo Dilma. Contudo, havia uma segunda falha nessa política. A demanda por produção baseada no consumo interno esbarrava no fato de que o aumento do consumo pelas famílias brasileiras dos últimos anos tinha ocorrido, principalmente, pela expansão do crédito, ou seja, mediante endividamento. </w:t>
      </w:r>
    </w:p>
    <w:p w14:paraId="6F313882" w14:textId="77777777" w:rsidR="00EA0AA7" w:rsidRPr="00EA0AA7" w:rsidRDefault="00EA0AA7" w:rsidP="00EA0AA7">
      <w:pPr>
        <w:spacing w:before="240" w:after="240" w:line="240" w:lineRule="auto"/>
        <w:jc w:val="both"/>
        <w:rPr>
          <w:lang w:val="pt-BR"/>
        </w:rPr>
      </w:pPr>
      <w:r w:rsidRPr="00EA0AA7">
        <w:rPr>
          <w:lang w:val="pt-BR"/>
        </w:rPr>
        <w:tab/>
        <w:t xml:space="preserve">No governo Lula, havia uma demanda reprimida por produtos </w:t>
      </w:r>
      <w:proofErr w:type="gramStart"/>
      <w:r w:rsidRPr="00EA0AA7">
        <w:rPr>
          <w:lang w:val="pt-BR"/>
        </w:rPr>
        <w:t>básicos  Contudo</w:t>
      </w:r>
      <w:proofErr w:type="gramEnd"/>
      <w:r w:rsidRPr="00EA0AA7">
        <w:rPr>
          <w:lang w:val="pt-BR"/>
        </w:rPr>
        <w:t xml:space="preserve">, o acesso a esses produtos foi garantido através crédito pessoal. No governo Dilma, essa demanda já havia sido suprida e as famílias estavam buscando sanar os compromissos crediários assumidos. Ou seja, mesmo que as famílias quisessem ou precisassem consumir, teriam dificuldades, visto que seus orçamentos já estavam comprometidos com o endividamento dos anos anteriores. </w:t>
      </w:r>
    </w:p>
    <w:p w14:paraId="0A8B238B" w14:textId="4803733F" w:rsidR="00DD681F" w:rsidRPr="00DD681F" w:rsidRDefault="00DD681F" w:rsidP="00DD681F">
      <w:pPr>
        <w:spacing w:before="240" w:after="240" w:line="240" w:lineRule="auto"/>
        <w:jc w:val="both"/>
        <w:rPr>
          <w:lang w:val="pt-BR"/>
        </w:rPr>
      </w:pPr>
      <w:r w:rsidRPr="00DD681F">
        <w:rPr>
          <w:lang w:val="pt-BR"/>
        </w:rPr>
        <w:t>Dessa forma, o crescimento econômico esperado não aconteceu a contento e, com o decorrer do primeiro mandato de Dilma, a economia desacelerou, configurando, num primeiro momento, um cenário de estagnação (2011-2013) seguido por recessão (a partir de 2014), ver Gráfico 1.</w:t>
      </w:r>
    </w:p>
    <w:p w14:paraId="16DF40B3" w14:textId="15E7D3E9" w:rsidR="00DD681F" w:rsidRPr="00DD681F" w:rsidRDefault="00DD681F" w:rsidP="00DD681F">
      <w:pPr>
        <w:spacing w:before="240" w:after="240" w:line="240" w:lineRule="auto"/>
        <w:jc w:val="both"/>
        <w:rPr>
          <w:lang w:val="pt-BR"/>
        </w:rPr>
      </w:pPr>
      <w:r w:rsidRPr="00DD681F">
        <w:rPr>
          <w:lang w:val="pt-BR"/>
        </w:rPr>
        <w:t xml:space="preserve">Com o aprofundamento da crise econômica em 2014, setores do capital financeiro iniciaram um movimento para pressionar pela relocalização do governo na atuação econômica. Como expresso por </w:t>
      </w:r>
      <w:proofErr w:type="spellStart"/>
      <w:r w:rsidRPr="00DD681F">
        <w:rPr>
          <w:lang w:val="pt-BR"/>
        </w:rPr>
        <w:t>Volpon</w:t>
      </w:r>
      <w:proofErr w:type="spellEnd"/>
      <w:r w:rsidRPr="00DD681F">
        <w:rPr>
          <w:lang w:val="pt-BR"/>
        </w:rPr>
        <w:t xml:space="preserve"> (2014), era preciso aplicar o “pragmatismo sob coação”. Assim, após sua reeleição, Dilma reorganizou seu governo de maneira a retomar uma matriz mais ortodoxa de gestão da economia. Tal arranjo provocou um clima de “estelionato eleitoral”</w:t>
      </w:r>
      <w:r w:rsidRPr="00DD681F">
        <w:rPr>
          <w:vertAlign w:val="superscript"/>
          <w:lang w:val="pt-BR"/>
        </w:rPr>
        <w:footnoteReference w:id="32"/>
      </w:r>
      <w:r w:rsidRPr="00DD681F">
        <w:rPr>
          <w:lang w:val="pt-BR"/>
        </w:rPr>
        <w:t xml:space="preserve"> e contribuiu para o afastamento da classe trabalhadora da base do governo (Marcelino e Galvão, 2020). </w:t>
      </w:r>
    </w:p>
    <w:p w14:paraId="0DC1C528" w14:textId="77777777" w:rsidR="00DD681F" w:rsidRPr="00DD681F" w:rsidRDefault="00DD681F" w:rsidP="00DD681F">
      <w:pPr>
        <w:spacing w:before="240" w:after="240" w:line="240" w:lineRule="auto"/>
        <w:jc w:val="both"/>
        <w:rPr>
          <w:lang w:val="pt-BR"/>
        </w:rPr>
      </w:pPr>
      <w:r w:rsidRPr="00DD681F">
        <w:rPr>
          <w:lang w:val="pt-BR"/>
        </w:rPr>
        <w:t xml:space="preserve">Neste cenário econômico de pano de fundo, os movimentos sociais – incluindo o sindicalismo – passaram longe da letargia nos anos Dilma. Quando poucos analistas esperavam, as greves saltaram de 555 (2011) para 879 em 2012, indicando que havia uma efervescência na classe trabalhadora. Afinal, movimentos importantes aconteceram nesse ano, principalmente por fora da estrutura sindical e nas obras do PAC, mas também greves nacionais de categorias “tradicionais”, como as dos docentes universitários e bancários. Como </w:t>
      </w:r>
      <w:proofErr w:type="spellStart"/>
      <w:r w:rsidRPr="00DD681F">
        <w:rPr>
          <w:lang w:val="pt-BR"/>
        </w:rPr>
        <w:t>Tatagiba</w:t>
      </w:r>
      <w:proofErr w:type="spellEnd"/>
      <w:r w:rsidRPr="00DD681F">
        <w:rPr>
          <w:lang w:val="pt-BR"/>
        </w:rPr>
        <w:t xml:space="preserve"> e Galvão (2019) percebem, em 2012, os protestos – além das greves – também tiveram um crescimento expressivo em relação ao ano anterior e já davam sinais da ebulição social vindoura.</w:t>
      </w:r>
    </w:p>
    <w:p w14:paraId="5DB556DD" w14:textId="77777777" w:rsidR="00DD681F" w:rsidRPr="00DD681F" w:rsidRDefault="00DD681F" w:rsidP="00DD681F">
      <w:pPr>
        <w:spacing w:before="240" w:after="240" w:line="240" w:lineRule="auto"/>
        <w:jc w:val="both"/>
        <w:rPr>
          <w:lang w:val="pt-BR"/>
        </w:rPr>
      </w:pPr>
      <w:proofErr w:type="spellStart"/>
      <w:r w:rsidRPr="00DD681F">
        <w:rPr>
          <w:lang w:val="pt-BR"/>
        </w:rPr>
        <w:t>Boito</w:t>
      </w:r>
      <w:proofErr w:type="spellEnd"/>
      <w:r w:rsidRPr="00DD681F">
        <w:rPr>
          <w:lang w:val="pt-BR"/>
        </w:rPr>
        <w:t xml:space="preserve"> (2021) afirma que, enquanto houve crescimento econômico, a burguesia interna concedeu a liderança política da frente e o capital internacional tolerou a permanência do PT no governo federal. Entre outros motivos, porque o PT tem amplo apoio popular e legitimidade entre os movimentos sociais organizados. Contudo, quando a) as medidas econômicas adotadas pelo primeiro governo Dilma se mostraram infrutíferas e a crise se aprofunda, e b) os trabalhadores começaram a demonstrar seu descontentamento através das greves e protestos, (</w:t>
      </w:r>
      <w:proofErr w:type="spellStart"/>
      <w:r w:rsidRPr="00DD681F">
        <w:rPr>
          <w:lang w:val="pt-BR"/>
        </w:rPr>
        <w:t>a+b</w:t>
      </w:r>
      <w:proofErr w:type="spellEnd"/>
      <w:r w:rsidRPr="00DD681F">
        <w:rPr>
          <w:lang w:val="pt-BR"/>
        </w:rPr>
        <w:t xml:space="preserve">), as classes dominantes passaram a rever seu apoio ao PT. </w:t>
      </w:r>
    </w:p>
    <w:p w14:paraId="10D23321" w14:textId="77777777" w:rsidR="00DD681F" w:rsidRPr="00DD681F" w:rsidRDefault="00DD681F" w:rsidP="00DD681F">
      <w:pPr>
        <w:spacing w:before="240" w:after="240" w:line="240" w:lineRule="auto"/>
        <w:jc w:val="both"/>
        <w:rPr>
          <w:lang w:val="pt-BR"/>
        </w:rPr>
      </w:pPr>
      <w:r w:rsidRPr="00DD681F">
        <w:rPr>
          <w:lang w:val="pt-BR"/>
        </w:rPr>
        <w:tab/>
        <w:t xml:space="preserve">Primeiramente, tentam retirá-lo do poder democraticamente nas eleições de 2014, apostando em Aécio/PSDB como representante dessa frente neoliberal, mas o PT ainda concentrava lastro eleitoral para vencer, ainda que de forma apertada. Sem sucesso e com aprofundamento da crise promovem um golpe jurídico-parlamentar contra Dilma em 2016. </w:t>
      </w:r>
    </w:p>
    <w:p w14:paraId="6B004078" w14:textId="77777777" w:rsidR="00DD681F" w:rsidRPr="00DD681F" w:rsidRDefault="00DD681F" w:rsidP="00DD681F">
      <w:pPr>
        <w:spacing w:before="240" w:after="240" w:line="240" w:lineRule="auto"/>
        <w:jc w:val="both"/>
        <w:rPr>
          <w:lang w:val="pt-BR"/>
        </w:rPr>
      </w:pPr>
      <w:r w:rsidRPr="00DD681F">
        <w:rPr>
          <w:lang w:val="pt-BR"/>
        </w:rPr>
        <w:tab/>
        <w:t xml:space="preserve">Enfim, no plano econômico podemos dividir o governo Dilma em dois períodos. Entre (1) 2011 e 2013 um aparente aprofundamento da política desenvolvimentista, limitada e equilibrada pela conciliação com o capital financeiro. Já (2) depois de 2014 até o fim do governo em 2016, há um forte retorno a ortodoxia neoliberal. Essa situação é o que chamamos de </w:t>
      </w:r>
      <w:r w:rsidRPr="00DD681F">
        <w:rPr>
          <w:i/>
          <w:lang w:val="pt-BR"/>
        </w:rPr>
        <w:t>ziguezague</w:t>
      </w:r>
      <w:r w:rsidRPr="00DD681F">
        <w:rPr>
          <w:lang w:val="pt-BR"/>
        </w:rPr>
        <w:t xml:space="preserve"> econômico do governo Dilma e que promovera relocalização de frações de classes e de classes sociais que sustentavam a Frente </w:t>
      </w:r>
      <w:proofErr w:type="spellStart"/>
      <w:r w:rsidRPr="00DD681F">
        <w:rPr>
          <w:lang w:val="pt-BR"/>
        </w:rPr>
        <w:t>Neodesenvolvimentista</w:t>
      </w:r>
      <w:proofErr w:type="spellEnd"/>
      <w:r w:rsidRPr="00DD681F">
        <w:rPr>
          <w:lang w:val="pt-BR"/>
        </w:rPr>
        <w:t xml:space="preserve">, representa a </w:t>
      </w:r>
      <w:r w:rsidRPr="00DD681F">
        <w:rPr>
          <w:lang w:val="pt-BR"/>
        </w:rPr>
        <w:lastRenderedPageBreak/>
        <w:t xml:space="preserve">mudança na EOP levando ao surgimento da </w:t>
      </w:r>
      <w:r w:rsidRPr="00DD681F">
        <w:rPr>
          <w:i/>
          <w:lang w:val="pt-BR"/>
        </w:rPr>
        <w:t>Onda de Protestos e Greves</w:t>
      </w:r>
      <w:r w:rsidRPr="00DD681F">
        <w:rPr>
          <w:lang w:val="pt-BR"/>
        </w:rPr>
        <w:t xml:space="preserve"> e a própria derruba de Dilma. </w:t>
      </w:r>
    </w:p>
    <w:p w14:paraId="03B62060" w14:textId="77777777" w:rsidR="00DD681F" w:rsidRPr="00DD681F" w:rsidRDefault="00DD681F" w:rsidP="00DD681F">
      <w:pPr>
        <w:numPr>
          <w:ilvl w:val="0"/>
          <w:numId w:val="8"/>
        </w:numPr>
        <w:spacing w:before="240" w:after="240" w:line="240" w:lineRule="auto"/>
        <w:jc w:val="both"/>
        <w:rPr>
          <w:b/>
          <w:lang w:val="pt-BR"/>
        </w:rPr>
      </w:pPr>
      <w:r w:rsidRPr="00DD681F">
        <w:rPr>
          <w:b/>
          <w:lang w:val="pt-BR"/>
        </w:rPr>
        <w:t>A Onda Brasileira (2011-2016)</w:t>
      </w:r>
    </w:p>
    <w:p w14:paraId="7D04C230" w14:textId="77777777" w:rsidR="00DD681F" w:rsidRDefault="00DD681F" w:rsidP="00DD681F">
      <w:pPr>
        <w:spacing w:before="240" w:after="240" w:line="240" w:lineRule="auto"/>
        <w:jc w:val="both"/>
        <w:rPr>
          <w:lang w:val="pt-BR"/>
        </w:rPr>
      </w:pPr>
      <w:r w:rsidRPr="00DD681F">
        <w:rPr>
          <w:lang w:val="pt-BR"/>
        </w:rPr>
        <w:t xml:space="preserve">Como dito anteriormente, os movimentos sociais passaram longe da letargia durante o governo Dilma. Se já era percebido um crescimento de ações grevistas no segundo governo Lula (BOITO e MARCELINO, 2010), desde o primeiro ano dela na presidência já há um crescimento do número de greves (MARCELINO, 2017) e protestos (TATAGIBA e GALVÃO, 2019). Isso fará com que nós percebamos essa </w:t>
      </w:r>
      <w:r w:rsidRPr="00DD681F">
        <w:rPr>
          <w:i/>
          <w:lang w:val="pt-BR"/>
        </w:rPr>
        <w:t>Onda</w:t>
      </w:r>
      <w:r w:rsidRPr="00DD681F">
        <w:rPr>
          <w:lang w:val="pt-BR"/>
        </w:rPr>
        <w:t xml:space="preserve"> entre 2011 e 2016, dividida em três tempos: 1) a fase submersa; 2) a crista da onda; e 3) arrebentação.</w:t>
      </w:r>
    </w:p>
    <w:p w14:paraId="433E04B6" w14:textId="77777777" w:rsidR="00EA0AA7" w:rsidRPr="00DD681F" w:rsidRDefault="00EA0AA7" w:rsidP="00DD681F">
      <w:pPr>
        <w:spacing w:before="240" w:after="240" w:line="240" w:lineRule="auto"/>
        <w:jc w:val="both"/>
        <w:rPr>
          <w:lang w:val="pt-BR"/>
        </w:rPr>
      </w:pPr>
    </w:p>
    <w:p w14:paraId="54857282" w14:textId="77777777" w:rsidR="00EA0AA7" w:rsidRDefault="00EA0AA7" w:rsidP="00EA0AA7">
      <w:pPr>
        <w:spacing w:before="240" w:after="240" w:line="240" w:lineRule="auto"/>
        <w:jc w:val="center"/>
        <w:rPr>
          <w:u w:val="single"/>
          <w:lang w:val="pt-BR"/>
        </w:rPr>
      </w:pPr>
      <w:r w:rsidRPr="00EA0AA7">
        <w:rPr>
          <w:u w:val="single"/>
          <w:lang w:val="pt-BR"/>
        </w:rPr>
        <w:t>Figura 1 - As fases da Onda de Protestos e Greves brasileira entre 2011e 2016</w:t>
      </w:r>
    </w:p>
    <w:p w14:paraId="0371B1AD" w14:textId="299C541C" w:rsidR="00EA0AA7" w:rsidRDefault="00EA0AA7" w:rsidP="00EA0AA7">
      <w:pPr>
        <w:spacing w:before="240" w:after="240" w:line="240" w:lineRule="auto"/>
        <w:jc w:val="center"/>
        <w:rPr>
          <w:u w:val="single"/>
          <w:lang w:val="pt-BR"/>
        </w:rPr>
      </w:pPr>
      <w:r>
        <w:rPr>
          <w:rFonts w:ascii="Times New Roman" w:eastAsia="Times New Roman" w:hAnsi="Times New Roman" w:cs="Times New Roman"/>
          <w:noProof/>
          <w:sz w:val="16"/>
          <w:szCs w:val="16"/>
        </w:rPr>
        <w:drawing>
          <wp:inline distT="0" distB="0" distL="0" distR="0" wp14:anchorId="6D5382F9" wp14:editId="37D46B44">
            <wp:extent cx="4886931" cy="3154115"/>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4886931" cy="3154115"/>
                    </a:xfrm>
                    <a:prstGeom prst="rect">
                      <a:avLst/>
                    </a:prstGeom>
                    <a:ln/>
                  </pic:spPr>
                </pic:pic>
              </a:graphicData>
            </a:graphic>
          </wp:inline>
        </w:drawing>
      </w:r>
    </w:p>
    <w:p w14:paraId="6F612213" w14:textId="77777777" w:rsidR="00EA0AA7" w:rsidRDefault="00EA0AA7" w:rsidP="00EA0AA7">
      <w:pPr>
        <w:spacing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Fonte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Elaboração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própria</w:t>
      </w:r>
      <w:proofErr w:type="spellEnd"/>
      <w:r>
        <w:rPr>
          <w:rFonts w:ascii="Times New Roman" w:eastAsia="Times New Roman" w:hAnsi="Times New Roman" w:cs="Times New Roman"/>
          <w:sz w:val="20"/>
          <w:szCs w:val="20"/>
        </w:rPr>
        <w:t>.</w:t>
      </w:r>
    </w:p>
    <w:p w14:paraId="4B98D90A" w14:textId="3BCA0CB1" w:rsidR="00EA0AA7" w:rsidRPr="00EA0AA7" w:rsidRDefault="00EA0AA7" w:rsidP="00EA0AA7">
      <w:pPr>
        <w:spacing w:before="240" w:after="240" w:line="240" w:lineRule="auto"/>
        <w:jc w:val="both"/>
        <w:rPr>
          <w:i/>
          <w:lang w:val="pt-BR"/>
        </w:rPr>
      </w:pPr>
      <w:r w:rsidRPr="00EA0AA7">
        <w:rPr>
          <w:i/>
          <w:lang w:val="pt-BR"/>
        </w:rPr>
        <w:t>A fase submersa da Onda: madrugadores</w:t>
      </w:r>
    </w:p>
    <w:p w14:paraId="41CB385D" w14:textId="77777777" w:rsidR="00EA0AA7" w:rsidRPr="00EA0AA7" w:rsidRDefault="00EA0AA7" w:rsidP="00EA0AA7">
      <w:pPr>
        <w:spacing w:before="240" w:after="240" w:line="240" w:lineRule="auto"/>
        <w:jc w:val="both"/>
        <w:rPr>
          <w:lang w:val="pt-BR"/>
        </w:rPr>
      </w:pPr>
      <w:r w:rsidRPr="00EA0AA7">
        <w:rPr>
          <w:lang w:val="pt-BR"/>
        </w:rPr>
        <w:t xml:space="preserve">A primeira manifestação dessa </w:t>
      </w:r>
      <w:r w:rsidRPr="00EA0AA7">
        <w:rPr>
          <w:i/>
          <w:lang w:val="pt-BR"/>
        </w:rPr>
        <w:t>Onda</w:t>
      </w:r>
      <w:r w:rsidRPr="00EA0AA7">
        <w:rPr>
          <w:lang w:val="pt-BR"/>
        </w:rPr>
        <w:t xml:space="preserve"> é a greve/aquartelamento</w:t>
      </w:r>
      <w:r w:rsidRPr="00EA0AA7">
        <w:rPr>
          <w:vertAlign w:val="superscript"/>
          <w:lang w:val="pt-BR"/>
        </w:rPr>
        <w:footnoteReference w:id="33"/>
      </w:r>
      <w:r w:rsidRPr="00EA0AA7">
        <w:rPr>
          <w:lang w:val="pt-BR"/>
        </w:rPr>
        <w:t xml:space="preserve"> dos bombeiros militares do Rio de Janeiro, em fevereiro de 2011. A ela se seguiram diversas greves no setor da construção civil por todo o país, principalmente em 2011 e 2012; a FENATRACOP</w:t>
      </w:r>
      <w:r w:rsidRPr="00EA0AA7">
        <w:rPr>
          <w:vertAlign w:val="superscript"/>
          <w:lang w:val="pt-BR"/>
        </w:rPr>
        <w:footnoteReference w:id="34"/>
      </w:r>
      <w:r w:rsidRPr="00EA0AA7">
        <w:rPr>
          <w:lang w:val="pt-BR"/>
        </w:rPr>
        <w:t xml:space="preserve"> anunciou que 580 mil trabalhadores do setor fizeram greve em 2011 e mais de 500 mil trabalhadores no ano seguinte.</w:t>
      </w:r>
      <w:r w:rsidRPr="00EA0AA7">
        <w:rPr>
          <w:vertAlign w:val="superscript"/>
          <w:lang w:val="pt-BR"/>
        </w:rPr>
        <w:footnoteReference w:id="35"/>
      </w:r>
    </w:p>
    <w:p w14:paraId="2C3E188F" w14:textId="77777777" w:rsidR="00EA0AA7" w:rsidRPr="00EA0AA7" w:rsidRDefault="00EA0AA7" w:rsidP="00EA0AA7">
      <w:pPr>
        <w:spacing w:before="240" w:after="240" w:line="240" w:lineRule="auto"/>
        <w:jc w:val="both"/>
        <w:rPr>
          <w:lang w:val="pt-BR"/>
        </w:rPr>
      </w:pPr>
      <w:r w:rsidRPr="00EA0AA7">
        <w:rPr>
          <w:lang w:val="pt-BR"/>
        </w:rPr>
        <w:lastRenderedPageBreak/>
        <w:tab/>
        <w:t>Menos de um mês depois dos bombeiros, os operários da obra da Usina Hidrelétrica (UHE) de Jirau (RO</w:t>
      </w:r>
      <w:r w:rsidRPr="00EA0AA7">
        <w:rPr>
          <w:vertAlign w:val="superscript"/>
          <w:lang w:val="pt-BR"/>
        </w:rPr>
        <w:footnoteReference w:id="36"/>
      </w:r>
      <w:r w:rsidRPr="00EA0AA7">
        <w:rPr>
          <w:lang w:val="pt-BR"/>
        </w:rPr>
        <w:t xml:space="preserve">) realizaram uma greve de repercussão nacional entre os dias 15 de março e 11 abril, iniciada após o desentendimento entre um operário do canteiro e um motorista de ônibus terceirizado, portanto, uma briga entre trabalhadores deflagrou uma greve que paralisou não só Jirau, mas também as obras da UHE de Santo Antônio, igualmente situada no município de Porto Velho (RO), paralisando um total de 38 mil trabalhadores. </w:t>
      </w:r>
    </w:p>
    <w:p w14:paraId="6540F871" w14:textId="77777777" w:rsidR="00EA0AA7" w:rsidRDefault="00EA0AA7" w:rsidP="00EA0AA7">
      <w:pPr>
        <w:spacing w:before="240" w:after="240" w:line="240" w:lineRule="auto"/>
        <w:jc w:val="both"/>
        <w:rPr>
          <w:lang w:val="pt-BR"/>
        </w:rPr>
      </w:pPr>
      <w:r w:rsidRPr="00EA0AA7">
        <w:rPr>
          <w:lang w:val="pt-BR"/>
        </w:rPr>
        <w:t>Em novembro do mesmo ano, houve um primeiro pico de mobilização do setor da construção quando, simultaneamente, duas das maiores obras do país naquele momento paralisaram, à revelia da direção sindical: a UHE de Belo Monte (Pará) e o COMPERJ</w:t>
      </w:r>
      <w:r w:rsidRPr="00EA0AA7">
        <w:rPr>
          <w:vertAlign w:val="superscript"/>
          <w:lang w:val="pt-BR"/>
        </w:rPr>
        <w:footnoteReference w:id="37"/>
      </w:r>
      <w:r w:rsidRPr="00EA0AA7">
        <w:rPr>
          <w:lang w:val="pt-BR"/>
        </w:rPr>
        <w:t xml:space="preserve">. </w:t>
      </w:r>
    </w:p>
    <w:p w14:paraId="4DB1586F" w14:textId="77777777" w:rsidR="00EA0AA7" w:rsidRPr="00EA0AA7" w:rsidRDefault="00EA0AA7" w:rsidP="00EA0AA7">
      <w:pPr>
        <w:spacing w:before="240" w:after="240" w:line="240" w:lineRule="auto"/>
        <w:jc w:val="both"/>
        <w:rPr>
          <w:lang w:val="pt-BR"/>
        </w:rPr>
      </w:pPr>
      <w:r w:rsidRPr="00EA0AA7">
        <w:rPr>
          <w:lang w:val="pt-BR"/>
        </w:rPr>
        <w:t xml:space="preserve">Já em março de 2012, data-base da categoria em Rondônia, quatro grandes projetos estavam paralisados simultaneamente: as </w:t>
      </w:r>
      <w:proofErr w:type="spellStart"/>
      <w:r w:rsidRPr="00EA0AA7">
        <w:rPr>
          <w:lang w:val="pt-BR"/>
        </w:rPr>
        <w:t>UHE’s</w:t>
      </w:r>
      <w:proofErr w:type="spellEnd"/>
      <w:r w:rsidRPr="00EA0AA7">
        <w:rPr>
          <w:lang w:val="pt-BR"/>
        </w:rPr>
        <w:t xml:space="preserve"> de Jirau, Santo Antônio, Belo Monte e o COMPERJ. Nesse momento, 80 mil trabalhadores da construção civil realizavam greves no país. Todas essas greves se caracterizaram pela não participação do sindicato em sua eclosão e por conterem entre suas reivindicações a melhoria das condições trabalhistas e salariais. </w:t>
      </w:r>
    </w:p>
    <w:p w14:paraId="279A8A1E" w14:textId="77777777" w:rsidR="00EA0AA7" w:rsidRPr="00EA0AA7" w:rsidRDefault="00EA0AA7" w:rsidP="00EA0AA7">
      <w:pPr>
        <w:spacing w:before="240" w:after="240" w:line="240" w:lineRule="auto"/>
        <w:jc w:val="both"/>
        <w:rPr>
          <w:lang w:val="pt-BR"/>
        </w:rPr>
      </w:pPr>
      <w:r w:rsidRPr="00EA0AA7">
        <w:rPr>
          <w:lang w:val="pt-BR"/>
        </w:rPr>
        <w:t>Parece-nos que as greves dos operários da construção civil</w:t>
      </w:r>
      <w:r w:rsidRPr="00EA0AA7">
        <w:rPr>
          <w:vertAlign w:val="superscript"/>
          <w:lang w:val="pt-BR"/>
        </w:rPr>
        <w:footnoteReference w:id="38"/>
      </w:r>
      <w:r w:rsidRPr="00EA0AA7">
        <w:rPr>
          <w:lang w:val="pt-BR"/>
        </w:rPr>
        <w:t xml:space="preserve"> são exatamente essa fase submersa da </w:t>
      </w:r>
      <w:r w:rsidRPr="00EA0AA7">
        <w:rPr>
          <w:i/>
          <w:lang w:val="pt-BR"/>
        </w:rPr>
        <w:t>Onda</w:t>
      </w:r>
      <w:r w:rsidRPr="00EA0AA7">
        <w:rPr>
          <w:lang w:val="pt-BR"/>
        </w:rPr>
        <w:t xml:space="preserve"> </w:t>
      </w:r>
      <w:r w:rsidRPr="00EA0AA7">
        <w:rPr>
          <w:i/>
          <w:lang w:val="pt-BR"/>
        </w:rPr>
        <w:t>de protesto</w:t>
      </w:r>
      <w:r w:rsidRPr="00EA0AA7">
        <w:rPr>
          <w:lang w:val="pt-BR"/>
        </w:rPr>
        <w:t xml:space="preserve">s </w:t>
      </w:r>
      <w:r w:rsidRPr="00EA0AA7">
        <w:rPr>
          <w:i/>
          <w:lang w:val="pt-BR"/>
        </w:rPr>
        <w:t>e greves</w:t>
      </w:r>
      <w:r w:rsidRPr="00EA0AA7">
        <w:rPr>
          <w:lang w:val="pt-BR"/>
        </w:rPr>
        <w:t>.</w:t>
      </w:r>
      <w:r w:rsidRPr="00EA0AA7">
        <w:rPr>
          <w:vertAlign w:val="superscript"/>
          <w:lang w:val="pt-BR"/>
        </w:rPr>
        <w:footnoteReference w:id="39"/>
      </w:r>
      <w:r w:rsidRPr="00EA0AA7">
        <w:rPr>
          <w:lang w:val="pt-BR"/>
        </w:rPr>
        <w:t xml:space="preserve"> Dessa forma, já faziam parte da </w:t>
      </w:r>
      <w:r w:rsidRPr="00EA0AA7">
        <w:rPr>
          <w:i/>
          <w:lang w:val="pt-BR"/>
        </w:rPr>
        <w:t>Onda</w:t>
      </w:r>
      <w:r w:rsidRPr="00EA0AA7">
        <w:rPr>
          <w:lang w:val="pt-BR"/>
        </w:rPr>
        <w:t xml:space="preserve"> que iria eclodir adiante, mas naquele momento não era possível percebê-las como pertencentes a essa dinâmica. A nosso ver, os operários da construção civil funcionaram não só como deflagradores dessa </w:t>
      </w:r>
      <w:r w:rsidRPr="00EA0AA7">
        <w:rPr>
          <w:i/>
          <w:lang w:val="pt-BR"/>
        </w:rPr>
        <w:t>Onda</w:t>
      </w:r>
      <w:r w:rsidRPr="00EA0AA7">
        <w:rPr>
          <w:lang w:val="pt-BR"/>
        </w:rPr>
        <w:t xml:space="preserve"> de protesto, que tem seu ápice nas “Jornadas de Junho” de 2013, como as performances utilizadas por eles (greves selvagens, recurso à violência, por fora das organizações tradicional dos </w:t>
      </w:r>
      <w:proofErr w:type="gramStart"/>
      <w:r w:rsidRPr="00EA0AA7">
        <w:rPr>
          <w:lang w:val="pt-BR"/>
        </w:rPr>
        <w:t>movimentos, etc.</w:t>
      </w:r>
      <w:proofErr w:type="gramEnd"/>
      <w:r w:rsidRPr="00EA0AA7">
        <w:rPr>
          <w:lang w:val="pt-BR"/>
        </w:rPr>
        <w:t xml:space="preserve">) se reproduziram nos “continuadores”, de certa maneira. </w:t>
      </w:r>
    </w:p>
    <w:p w14:paraId="6EB17B09" w14:textId="34E09E1E" w:rsidR="00EA0AA7" w:rsidRDefault="00EA0AA7" w:rsidP="00EA0AA7">
      <w:pPr>
        <w:spacing w:before="240" w:after="240" w:line="240" w:lineRule="auto"/>
        <w:jc w:val="both"/>
        <w:rPr>
          <w:lang w:val="pt-BR"/>
        </w:rPr>
      </w:pPr>
      <w:r w:rsidRPr="00EA0AA7">
        <w:rPr>
          <w:lang w:val="pt-BR"/>
        </w:rPr>
        <w:t xml:space="preserve">Barker, retomando </w:t>
      </w:r>
      <w:proofErr w:type="spellStart"/>
      <w:r w:rsidRPr="00EA0AA7">
        <w:rPr>
          <w:lang w:val="pt-BR"/>
        </w:rPr>
        <w:t>Draper</w:t>
      </w:r>
      <w:proofErr w:type="spellEnd"/>
      <w:r w:rsidRPr="00EA0AA7">
        <w:rPr>
          <w:lang w:val="pt-BR"/>
        </w:rPr>
        <w:t xml:space="preserve"> (1965), acrescenta a essa análise a percepção de que, em alguns casos, a “juvenilidade” e “falta de experiência” dos “iniciadores” podem ser um incentivo para que eles se lancem à luta. Ou seja, sem a completa capacidade de perceber se </w:t>
      </w:r>
      <w:proofErr w:type="gramStart"/>
      <w:r w:rsidRPr="00EA0AA7">
        <w:rPr>
          <w:lang w:val="pt-BR"/>
        </w:rPr>
        <w:t>e</w:t>
      </w:r>
      <w:proofErr w:type="gramEnd"/>
      <w:r w:rsidRPr="00EA0AA7">
        <w:rPr>
          <w:lang w:val="pt-BR"/>
        </w:rPr>
        <w:t xml:space="preserve"> como poderiam vencer, os “iniciadores” providenciam os requisitos necessários para desencadear uma revolta repentina. Novamente, podemos fazer um paralelo com os operários de Jirau, Santo Antônio e Belo Monte, visto que, esses trabalhadores possuíam pouquíssima vivência anterior de mobilização, contando com o apoio de organizações e sujeitos mais experientes nas lutas sociais (Campos, 2016).</w:t>
      </w:r>
    </w:p>
    <w:p w14:paraId="5A84695B" w14:textId="77777777" w:rsidR="00EA0AA7" w:rsidRPr="00EA0AA7" w:rsidRDefault="00EA0AA7" w:rsidP="00EA0AA7">
      <w:pPr>
        <w:spacing w:before="240" w:after="240" w:line="240" w:lineRule="auto"/>
        <w:jc w:val="both"/>
        <w:rPr>
          <w:i/>
          <w:lang w:val="pt-BR"/>
        </w:rPr>
      </w:pPr>
      <w:r w:rsidRPr="00EA0AA7">
        <w:rPr>
          <w:i/>
          <w:lang w:val="pt-BR"/>
        </w:rPr>
        <w:t xml:space="preserve">A crista da Onda: </w:t>
      </w:r>
      <w:r w:rsidRPr="00EA0AA7">
        <w:rPr>
          <w:lang w:val="pt-BR"/>
        </w:rPr>
        <w:t xml:space="preserve">as “Jornadas de Junho” e o </w:t>
      </w:r>
      <w:r w:rsidRPr="00EA0AA7">
        <w:rPr>
          <w:i/>
          <w:lang w:val="pt-BR"/>
        </w:rPr>
        <w:t>tsunami</w:t>
      </w:r>
      <w:r w:rsidRPr="00EA0AA7">
        <w:rPr>
          <w:lang w:val="pt-BR"/>
        </w:rPr>
        <w:t xml:space="preserve"> de greves</w:t>
      </w:r>
    </w:p>
    <w:p w14:paraId="24CAB3BC" w14:textId="77777777" w:rsidR="00EA0AA7" w:rsidRPr="00EA0AA7" w:rsidRDefault="00EA0AA7" w:rsidP="00EA0AA7">
      <w:pPr>
        <w:spacing w:before="240" w:after="240" w:line="240" w:lineRule="auto"/>
        <w:jc w:val="both"/>
        <w:rPr>
          <w:lang w:val="pt-BR"/>
        </w:rPr>
      </w:pPr>
      <w:r w:rsidRPr="00EA0AA7">
        <w:rPr>
          <w:lang w:val="pt-BR"/>
        </w:rPr>
        <w:tab/>
        <w:t>Ainda há muitas hipóteses e interpretações sobre os desdobramentos e significados das “Jornadas de Junho” e não é nossa intenção discuti-las aqui.</w:t>
      </w:r>
      <w:r w:rsidRPr="00EA0AA7">
        <w:rPr>
          <w:vertAlign w:val="superscript"/>
          <w:lang w:val="pt-BR"/>
        </w:rPr>
        <w:footnoteReference w:id="40"/>
      </w:r>
      <w:r w:rsidRPr="00EA0AA7">
        <w:rPr>
          <w:lang w:val="pt-BR"/>
        </w:rPr>
        <w:t xml:space="preserve"> Se as greves na construção civil são a fase submersa da </w:t>
      </w:r>
      <w:r w:rsidRPr="00EA0AA7">
        <w:rPr>
          <w:i/>
          <w:lang w:val="pt-BR"/>
        </w:rPr>
        <w:t>Onda</w:t>
      </w:r>
      <w:r w:rsidRPr="00EA0AA7">
        <w:rPr>
          <w:lang w:val="pt-BR"/>
        </w:rPr>
        <w:t xml:space="preserve"> brasileira de protestos e greves, quando o Movimento Passe Livre (MPL) coloca, junto com outros movimentos de esquerda, 20 mil pessoas nas ruas de São Paulo no dia 13 de junho, sendo duramente reprimido pela Polícia Militar, a situação se modifica e há momento de virada na conjuntura política e, na manifestação </w:t>
      </w:r>
      <w:r w:rsidRPr="00EA0AA7">
        <w:rPr>
          <w:lang w:val="pt-BR"/>
        </w:rPr>
        <w:lastRenderedPageBreak/>
        <w:t>seguinte, dia 17 de junho, convocada pelo MPL, 2 milhões de pessoas foram às ruas pelo país não “apenas por 20 centavos”</w:t>
      </w:r>
      <w:r w:rsidRPr="00EA0AA7">
        <w:rPr>
          <w:vertAlign w:val="superscript"/>
          <w:lang w:val="pt-BR"/>
        </w:rPr>
        <w:footnoteReference w:id="41"/>
      </w:r>
      <w:r w:rsidRPr="00EA0AA7">
        <w:rPr>
          <w:lang w:val="pt-BR"/>
        </w:rPr>
        <w:t xml:space="preserve">, mas por uma infinidade de outras reivindicações. </w:t>
      </w:r>
    </w:p>
    <w:p w14:paraId="0F5DE773" w14:textId="77777777" w:rsidR="00EA0AA7" w:rsidRPr="00EA0AA7" w:rsidRDefault="00EA0AA7" w:rsidP="00EA0AA7">
      <w:pPr>
        <w:spacing w:before="240" w:after="240" w:line="240" w:lineRule="auto"/>
        <w:jc w:val="both"/>
        <w:rPr>
          <w:lang w:val="pt-BR"/>
        </w:rPr>
      </w:pPr>
      <w:r w:rsidRPr="00EA0AA7">
        <w:rPr>
          <w:lang w:val="pt-BR"/>
        </w:rPr>
        <w:t xml:space="preserve">A demanda por mobilidade, melhoria nos transportes públicos e pela redução do preço das passagens de ônibus se desdobrou em lutas por melhorias na saúde e educação pública, envolvendo uma pluralidade de atores. Também adquiriu proeminência a </w:t>
      </w:r>
      <w:r w:rsidRPr="00EA0AA7">
        <w:rPr>
          <w:i/>
          <w:lang w:val="pt-BR"/>
        </w:rPr>
        <w:t xml:space="preserve">hashtag </w:t>
      </w:r>
      <w:r w:rsidRPr="00EA0AA7">
        <w:rPr>
          <w:lang w:val="pt-BR"/>
        </w:rPr>
        <w:t>“#</w:t>
      </w:r>
      <w:proofErr w:type="spellStart"/>
      <w:r w:rsidRPr="00EA0AA7">
        <w:rPr>
          <w:lang w:val="pt-BR"/>
        </w:rPr>
        <w:t>nãovaitercopa</w:t>
      </w:r>
      <w:proofErr w:type="spellEnd"/>
      <w:r w:rsidRPr="00EA0AA7">
        <w:rPr>
          <w:lang w:val="pt-BR"/>
        </w:rPr>
        <w:t>”</w:t>
      </w:r>
      <w:r w:rsidRPr="00EA0AA7">
        <w:rPr>
          <w:i/>
          <w:lang w:val="pt-BR"/>
        </w:rPr>
        <w:t>,</w:t>
      </w:r>
      <w:r w:rsidRPr="00EA0AA7">
        <w:rPr>
          <w:lang w:val="pt-BR"/>
        </w:rPr>
        <w:t xml:space="preserve"> em alusão à Copa do Mundo de Futebol de 2014, realizada no Brasil. Ainda que seja uma pauta contínua no país</w:t>
      </w:r>
      <w:r w:rsidRPr="00EA0AA7">
        <w:rPr>
          <w:vertAlign w:val="superscript"/>
          <w:lang w:val="pt-BR"/>
        </w:rPr>
        <w:footnoteReference w:id="42"/>
      </w:r>
      <w:r w:rsidRPr="00EA0AA7">
        <w:rPr>
          <w:lang w:val="pt-BR"/>
        </w:rPr>
        <w:t xml:space="preserve">, o combate à corrupção começou a ganhar maior projeção ainda em 2013. </w:t>
      </w:r>
    </w:p>
    <w:p w14:paraId="25A845AF" w14:textId="77777777" w:rsidR="00EA0AA7" w:rsidRPr="00EA0AA7" w:rsidRDefault="00EA0AA7" w:rsidP="00EA0AA7">
      <w:pPr>
        <w:spacing w:before="240" w:after="240" w:line="240" w:lineRule="auto"/>
        <w:jc w:val="both"/>
        <w:rPr>
          <w:lang w:val="pt-BR"/>
        </w:rPr>
      </w:pPr>
      <w:r w:rsidRPr="00EA0AA7">
        <w:rPr>
          <w:lang w:val="pt-BR"/>
        </w:rPr>
        <w:t xml:space="preserve">As “Jornadas de Junho” desestabilizaram o jogo político, institucional ou não. Apenas a título de exemplo, a aprovação da </w:t>
      </w:r>
      <w:proofErr w:type="spellStart"/>
      <w:r w:rsidRPr="00EA0AA7">
        <w:rPr>
          <w:lang w:val="pt-BR"/>
        </w:rPr>
        <w:t>ex-presidenta</w:t>
      </w:r>
      <w:proofErr w:type="spellEnd"/>
      <w:r w:rsidRPr="00EA0AA7">
        <w:rPr>
          <w:lang w:val="pt-BR"/>
        </w:rPr>
        <w:t xml:space="preserve"> Dilma Rousseff caiu 27 pontos percentuais em três semanas a partir daí, segundo pesquisa do Datafolha.</w:t>
      </w:r>
      <w:r w:rsidRPr="00EA0AA7">
        <w:rPr>
          <w:vertAlign w:val="superscript"/>
          <w:lang w:val="pt-BR"/>
        </w:rPr>
        <w:footnoteReference w:id="43"/>
      </w:r>
      <w:r w:rsidRPr="00EA0AA7">
        <w:rPr>
          <w:lang w:val="pt-BR"/>
        </w:rPr>
        <w:t xml:space="preserve"> Ao perceber que perdera o controle sobre as pautas levantadas nas manifestações, o MPL retirou-se do segundo ato multitudinário no dia 20 de junho conjuntamente a outros movimentos e partidos da esquerda tradicional.</w:t>
      </w:r>
      <w:r w:rsidRPr="00EA0AA7">
        <w:rPr>
          <w:vertAlign w:val="superscript"/>
          <w:lang w:val="pt-BR"/>
        </w:rPr>
        <w:footnoteReference w:id="44"/>
      </w:r>
      <w:r w:rsidRPr="00EA0AA7">
        <w:rPr>
          <w:lang w:val="pt-BR"/>
        </w:rPr>
        <w:t xml:space="preserve"> </w:t>
      </w:r>
    </w:p>
    <w:p w14:paraId="43861248" w14:textId="77777777" w:rsidR="00EA0AA7" w:rsidRPr="00EA0AA7" w:rsidRDefault="00EA0AA7" w:rsidP="00EA0AA7">
      <w:pPr>
        <w:spacing w:before="240" w:after="240" w:line="240" w:lineRule="auto"/>
        <w:jc w:val="both"/>
        <w:rPr>
          <w:lang w:val="pt-BR"/>
        </w:rPr>
      </w:pPr>
      <w:r w:rsidRPr="00EA0AA7">
        <w:rPr>
          <w:lang w:val="pt-BR"/>
        </w:rPr>
        <w:t>A disputa nas ruas evidenciou uma grande contradição entre os tipos de Estado almejados pelos participantes dos diversos protestos dessa “</w:t>
      </w:r>
      <w:r w:rsidRPr="00EA0AA7">
        <w:rPr>
          <w:i/>
          <w:lang w:val="pt-BR"/>
        </w:rPr>
        <w:t>Onda</w:t>
      </w:r>
      <w:r w:rsidRPr="00EA0AA7">
        <w:rPr>
          <w:lang w:val="pt-BR"/>
        </w:rPr>
        <w:t xml:space="preserve">”. Ao recorrer ao </w:t>
      </w:r>
      <w:r w:rsidRPr="00EA0AA7">
        <w:rPr>
          <w:i/>
          <w:lang w:val="pt-BR"/>
        </w:rPr>
        <w:t xml:space="preserve">frame </w:t>
      </w:r>
      <w:r w:rsidRPr="00EA0AA7">
        <w:rPr>
          <w:lang w:val="pt-BR"/>
        </w:rPr>
        <w:t xml:space="preserve">“educação, saúde e segurança </w:t>
      </w:r>
      <w:r w:rsidRPr="00EA0AA7">
        <w:rPr>
          <w:i/>
          <w:lang w:val="pt-BR"/>
        </w:rPr>
        <w:t>padrão FIFA</w:t>
      </w:r>
      <w:r w:rsidRPr="00EA0AA7">
        <w:rPr>
          <w:lang w:val="pt-BR"/>
        </w:rPr>
        <w:t>”</w:t>
      </w:r>
      <w:r w:rsidRPr="00EA0AA7">
        <w:rPr>
          <w:vertAlign w:val="superscript"/>
          <w:lang w:val="pt-BR"/>
        </w:rPr>
        <w:footnoteReference w:id="45"/>
      </w:r>
      <w:r w:rsidRPr="00EA0AA7">
        <w:rPr>
          <w:lang w:val="pt-BR"/>
        </w:rPr>
        <w:t>, os manifestantes reivindicavam um Estado provedor, ou poderíamos dizer, uma política mais heterodoxa. Mas, quando a esquerda perdeu espaço nas ruas, o discurso neoliberal ortodoxo avançou, em detrimento da luta pelo Estado provedor. A partir de então, a pauta da corrupção ganhou centralidade, liderada por grupos como o Movimento Brasil Livre (MBL), o “Vem pra rua” (VPR) e outros movimentos de direita, liberais ou não</w:t>
      </w:r>
      <w:r w:rsidRPr="00EA0AA7">
        <w:rPr>
          <w:vertAlign w:val="superscript"/>
          <w:lang w:val="pt-BR"/>
        </w:rPr>
        <w:footnoteReference w:id="46"/>
      </w:r>
      <w:r w:rsidRPr="00EA0AA7">
        <w:rPr>
          <w:lang w:val="pt-BR"/>
        </w:rPr>
        <w:t xml:space="preserve">. </w:t>
      </w:r>
    </w:p>
    <w:p w14:paraId="0978277B" w14:textId="77777777" w:rsidR="00EA0AA7" w:rsidRPr="00EA0AA7" w:rsidRDefault="00EA0AA7" w:rsidP="00EA0AA7">
      <w:pPr>
        <w:spacing w:before="240" w:after="240" w:line="240" w:lineRule="auto"/>
        <w:jc w:val="both"/>
        <w:rPr>
          <w:lang w:val="pt-BR"/>
        </w:rPr>
      </w:pPr>
      <w:r w:rsidRPr="00EA0AA7">
        <w:rPr>
          <w:lang w:val="pt-BR"/>
        </w:rPr>
        <w:t xml:space="preserve">Nesse sentido, parece-nos que este foi um momento de abertura social (BRINGEL; PLEYERS, 2015), na medida em que a efervescência social e política abriu espaço para as disputas de projetos nacionais, com dois polos principais (com ramificações e nuances específicas): de um lado, o Estado enquanto indutor da economia, provedor, heterodoxo, promotor de políticas de mitigação da desigualdade; e, de outro lado, a defesa de Estado neoliberal, economicamente ortodoxo e mínimo para os mais pobres. </w:t>
      </w:r>
    </w:p>
    <w:p w14:paraId="618F4C8F" w14:textId="77777777" w:rsidR="00EA0AA7" w:rsidRPr="00EA0AA7" w:rsidRDefault="00EA0AA7" w:rsidP="00EA0AA7">
      <w:pPr>
        <w:spacing w:before="240" w:after="240" w:line="240" w:lineRule="auto"/>
        <w:jc w:val="both"/>
        <w:rPr>
          <w:lang w:val="pt-BR"/>
        </w:rPr>
      </w:pPr>
      <w:r w:rsidRPr="00EA0AA7">
        <w:rPr>
          <w:lang w:val="pt-BR"/>
        </w:rPr>
        <w:t>Aqui parece-nos que a esquerda no governo, nomeadamente PT e PCdoB</w:t>
      </w:r>
      <w:r w:rsidRPr="00EA0AA7">
        <w:rPr>
          <w:vertAlign w:val="superscript"/>
          <w:lang w:val="pt-BR"/>
        </w:rPr>
        <w:footnoteReference w:id="47"/>
      </w:r>
      <w:r w:rsidRPr="00EA0AA7">
        <w:rPr>
          <w:lang w:val="pt-BR"/>
        </w:rPr>
        <w:t xml:space="preserve">, teve dois comportamentos fundamentais para todo o desdobramento da </w:t>
      </w:r>
      <w:r w:rsidRPr="00EA0AA7">
        <w:rPr>
          <w:i/>
          <w:lang w:val="pt-BR"/>
        </w:rPr>
        <w:t>Onda:</w:t>
      </w:r>
      <w:r w:rsidRPr="00EA0AA7">
        <w:rPr>
          <w:lang w:val="pt-BR"/>
        </w:rPr>
        <w:t xml:space="preserve"> 1) Haddad(PT), prefeito da cidade de São Paulo, defende em um primeiro momento a repressão violenta dos atos pela PM-SP</w:t>
      </w:r>
      <w:r w:rsidRPr="00EA0AA7">
        <w:rPr>
          <w:vertAlign w:val="superscript"/>
          <w:lang w:val="pt-BR"/>
        </w:rPr>
        <w:footnoteReference w:id="48"/>
      </w:r>
      <w:r w:rsidRPr="00EA0AA7">
        <w:rPr>
          <w:lang w:val="pt-BR"/>
        </w:rPr>
        <w:t xml:space="preserve"> e permite que governador estadual Alckmin (à época, PSDB) anuncie a redução tarifa do transporte público; 2) Dilma faz pronunciamento nacional defendendo Reforma Política e combate à corrupção, incorporando as reinvindicações da direita e não dialogando com as demandas da esquerda. Estas duas posturas abriram espaço para aprofundamento do desgaste da população com a esquerda e a possibilidade </w:t>
      </w:r>
      <w:proofErr w:type="gramStart"/>
      <w:r w:rsidRPr="00EA0AA7">
        <w:rPr>
          <w:lang w:val="pt-BR"/>
        </w:rPr>
        <w:t>da</w:t>
      </w:r>
      <w:proofErr w:type="gramEnd"/>
      <w:r w:rsidRPr="00EA0AA7">
        <w:rPr>
          <w:lang w:val="pt-BR"/>
        </w:rPr>
        <w:t xml:space="preserve"> direita surfar a </w:t>
      </w:r>
      <w:r w:rsidRPr="00EA0AA7">
        <w:rPr>
          <w:i/>
          <w:lang w:val="pt-BR"/>
        </w:rPr>
        <w:t>Onda</w:t>
      </w:r>
      <w:r w:rsidRPr="00EA0AA7">
        <w:rPr>
          <w:lang w:val="pt-BR"/>
        </w:rPr>
        <w:t>.</w:t>
      </w:r>
    </w:p>
    <w:p w14:paraId="5178F09A" w14:textId="5418DFC6" w:rsidR="00EA0AA7" w:rsidRPr="00EA0AA7" w:rsidRDefault="00EA0AA7" w:rsidP="00EA0AA7">
      <w:pPr>
        <w:spacing w:before="240" w:after="240" w:line="240" w:lineRule="auto"/>
        <w:jc w:val="both"/>
        <w:rPr>
          <w:lang w:val="pt-BR"/>
        </w:rPr>
      </w:pPr>
      <w:r w:rsidRPr="00EA0AA7">
        <w:rPr>
          <w:lang w:val="pt-BR"/>
        </w:rPr>
        <w:lastRenderedPageBreak/>
        <w:t xml:space="preserve">Em meio à disputa desencadeada na crista da </w:t>
      </w:r>
      <w:r w:rsidRPr="00EA0AA7">
        <w:rPr>
          <w:i/>
          <w:lang w:val="pt-BR"/>
        </w:rPr>
        <w:t>Onda</w:t>
      </w:r>
      <w:r w:rsidRPr="00EA0AA7">
        <w:rPr>
          <w:lang w:val="pt-BR"/>
        </w:rPr>
        <w:t xml:space="preserve"> em 2013, as centrais sindicais tentaram recuperar as posições perdidas, organizando greves gerais nos dias 11 de julho e 30 de agosto, mas os atos foram minoritários, não ganharam a projeção esperada, caracterizados como “Dias nacionais de lutas/paralisações”. Ainda que no primeiro dia, com forte influência dos “ventos de junho”, 3 milhões de trabalhadores tenham realizado greve (BRAGA, 2015), é possível afirmar que o movimento sindical e os partidos de esquerda passaram ao largo de “</w:t>
      </w:r>
      <w:proofErr w:type="gramStart"/>
      <w:r w:rsidRPr="00EA0AA7">
        <w:rPr>
          <w:lang w:val="pt-BR"/>
        </w:rPr>
        <w:t>Junho</w:t>
      </w:r>
      <w:proofErr w:type="gramEnd"/>
      <w:r w:rsidRPr="00EA0AA7">
        <w:rPr>
          <w:lang w:val="pt-BR"/>
        </w:rPr>
        <w:t>” (Mattos, 2014). Tanto é que foram rechaçados por “populares” e militantes de extrema-direita que gritavam “Fora Partido/PT” para toda bandeira e faixa que levasse nomes de partidos</w:t>
      </w:r>
      <w:r w:rsidRPr="00EA0AA7">
        <w:rPr>
          <w:vertAlign w:val="superscript"/>
          <w:lang w:val="pt-BR"/>
        </w:rPr>
        <w:footnoteReference w:id="49"/>
      </w:r>
      <w:r w:rsidRPr="00EA0AA7">
        <w:rPr>
          <w:lang w:val="pt-BR"/>
        </w:rPr>
        <w:t>, mesmo daqueles tradicionalmente presentes nas lutas, como o PSOL</w:t>
      </w:r>
      <w:r w:rsidRPr="00EA0AA7">
        <w:rPr>
          <w:vertAlign w:val="superscript"/>
          <w:lang w:val="pt-BR"/>
        </w:rPr>
        <w:footnoteReference w:id="50"/>
      </w:r>
      <w:r w:rsidRPr="00EA0AA7">
        <w:rPr>
          <w:lang w:val="pt-BR"/>
        </w:rPr>
        <w:t xml:space="preserve"> e o PSTU</w:t>
      </w:r>
      <w:r w:rsidRPr="00EA0AA7">
        <w:rPr>
          <w:vertAlign w:val="superscript"/>
          <w:lang w:val="pt-BR"/>
        </w:rPr>
        <w:footnoteReference w:id="51"/>
      </w:r>
      <w:r w:rsidRPr="00EA0AA7">
        <w:rPr>
          <w:lang w:val="pt-BR"/>
        </w:rPr>
        <w:t xml:space="preserve">; além disso, esses setores não souberam dialogar com as inquietações que vinham das ruas, principalmente na questão da segurança e da corrupção. </w:t>
      </w:r>
    </w:p>
    <w:p w14:paraId="27B317F1" w14:textId="77777777" w:rsidR="00EA0AA7" w:rsidRDefault="00EA0AA7" w:rsidP="00EA0AA7">
      <w:pPr>
        <w:spacing w:before="240" w:after="240" w:line="240" w:lineRule="auto"/>
        <w:jc w:val="both"/>
        <w:rPr>
          <w:lang w:val="pt-BR"/>
        </w:rPr>
      </w:pPr>
      <w:r w:rsidRPr="00EA0AA7">
        <w:rPr>
          <w:lang w:val="pt-BR"/>
        </w:rPr>
        <w:t>O descontentamento que explodiu em junho de 2013 demonstrava a possibilidade de construção de uma greve geral no país que pudesse exigir do governo a adoção de uma perspectiva econômica mais heterodoxa e voltada para investimentos sociais, um Estado provedor. A greve geral não aconteceu na sequência, mas, inegavelmente, houve uma explosão de greves. Elas vinham aumentando nos anos anteriores e, em 2013, o banco de dados do DIEESE registrou 2.050 greves – recuperando os marcadores da década de 1980.</w:t>
      </w:r>
      <w:r w:rsidRPr="00EA0AA7">
        <w:rPr>
          <w:vertAlign w:val="superscript"/>
          <w:lang w:val="pt-BR"/>
        </w:rPr>
        <w:footnoteReference w:id="52"/>
      </w:r>
    </w:p>
    <w:p w14:paraId="4990CEB0" w14:textId="77777777" w:rsidR="00EA0AA7" w:rsidRPr="00EA0AA7" w:rsidRDefault="00EA0AA7" w:rsidP="00EA0AA7">
      <w:pPr>
        <w:spacing w:before="240" w:after="240" w:line="240" w:lineRule="auto"/>
        <w:jc w:val="both"/>
        <w:rPr>
          <w:lang w:val="pt-BR"/>
        </w:rPr>
      </w:pPr>
      <w:r w:rsidRPr="00EA0AA7">
        <w:rPr>
          <w:lang w:val="pt-BR"/>
        </w:rPr>
        <w:t xml:space="preserve">Adiantando uma informação, as greves que </w:t>
      </w:r>
      <w:proofErr w:type="gramStart"/>
      <w:r w:rsidRPr="00EA0AA7">
        <w:rPr>
          <w:lang w:val="pt-BR"/>
        </w:rPr>
        <w:t>sucederam-se</w:t>
      </w:r>
      <w:proofErr w:type="gramEnd"/>
      <w:r w:rsidRPr="00EA0AA7">
        <w:rPr>
          <w:lang w:val="pt-BR"/>
        </w:rPr>
        <w:t xml:space="preserve"> de 2013 a 2016, tiveram caráter, sobretudo, defensivo. A esquerda radical, fora do governo, principalmente PSTU e PSOL, não percebeu isso e acreditava se tratar de greves que podiam superar a Frente </w:t>
      </w:r>
      <w:proofErr w:type="spellStart"/>
      <w:r w:rsidRPr="00EA0AA7">
        <w:rPr>
          <w:lang w:val="pt-BR"/>
        </w:rPr>
        <w:t>Neodesenvolvimentista</w:t>
      </w:r>
      <w:proofErr w:type="spellEnd"/>
      <w:r w:rsidRPr="00EA0AA7">
        <w:rPr>
          <w:lang w:val="pt-BR"/>
        </w:rPr>
        <w:t xml:space="preserve"> pela esquerda, propondo um governo mais progressista, sem perceber que a classe trabalhadora já se mobilizava para defender posições mínimos, como pagamentos de salários. </w:t>
      </w:r>
    </w:p>
    <w:p w14:paraId="5356080F" w14:textId="77777777" w:rsidR="00EA0AA7" w:rsidRPr="00EA0AA7" w:rsidRDefault="00EA0AA7" w:rsidP="00EA0AA7">
      <w:pPr>
        <w:spacing w:before="240" w:after="240" w:line="240" w:lineRule="auto"/>
        <w:jc w:val="both"/>
        <w:rPr>
          <w:lang w:val="pt-BR"/>
        </w:rPr>
      </w:pPr>
      <w:r w:rsidRPr="00EA0AA7">
        <w:rPr>
          <w:lang w:val="pt-BR"/>
        </w:rPr>
        <w:t>Logo após as “Jornadas de Junho”, uma das cidades onde essas tiveram mais impacto, o Rio de Janeiro viveu uma grande greve dos profissionais da educação, que se estendeu por mais de 70 dias. Essa greve ficou marcada por dar continuidade aos atos massivos de rua como em junho, mas, principalmente, por recuperar uma estética semelhante a “</w:t>
      </w:r>
      <w:proofErr w:type="gramStart"/>
      <w:r w:rsidRPr="00EA0AA7">
        <w:rPr>
          <w:lang w:val="pt-BR"/>
        </w:rPr>
        <w:t>Junho</w:t>
      </w:r>
      <w:proofErr w:type="gramEnd"/>
      <w:r w:rsidRPr="00EA0AA7">
        <w:rPr>
          <w:lang w:val="pt-BR"/>
        </w:rPr>
        <w:t>” e aos “</w:t>
      </w:r>
      <w:proofErr w:type="spellStart"/>
      <w:r w:rsidRPr="00EA0AA7">
        <w:rPr>
          <w:i/>
          <w:lang w:val="pt-BR"/>
        </w:rPr>
        <w:t>black</w:t>
      </w:r>
      <w:proofErr w:type="spellEnd"/>
      <w:r w:rsidRPr="00EA0AA7">
        <w:rPr>
          <w:lang w:val="pt-BR"/>
        </w:rPr>
        <w:t xml:space="preserve"> </w:t>
      </w:r>
      <w:proofErr w:type="spellStart"/>
      <w:r w:rsidRPr="00EA0AA7">
        <w:rPr>
          <w:i/>
          <w:lang w:val="pt-BR"/>
        </w:rPr>
        <w:t>blocs</w:t>
      </w:r>
      <w:proofErr w:type="spellEnd"/>
      <w:r w:rsidRPr="00EA0AA7">
        <w:rPr>
          <w:lang w:val="pt-BR"/>
        </w:rPr>
        <w:t>”</w:t>
      </w:r>
      <w:r w:rsidRPr="00EA0AA7">
        <w:rPr>
          <w:vertAlign w:val="superscript"/>
          <w:lang w:val="pt-BR"/>
        </w:rPr>
        <w:footnoteReference w:id="53"/>
      </w:r>
      <w:r w:rsidRPr="00EA0AA7">
        <w:rPr>
          <w:lang w:val="pt-BR"/>
        </w:rPr>
        <w:t>.</w:t>
      </w:r>
    </w:p>
    <w:p w14:paraId="2680044A" w14:textId="77777777" w:rsidR="00EA0AA7" w:rsidRPr="00EA0AA7" w:rsidRDefault="00EA0AA7" w:rsidP="00EA0AA7">
      <w:pPr>
        <w:spacing w:before="240" w:after="240" w:line="240" w:lineRule="auto"/>
        <w:jc w:val="both"/>
        <w:rPr>
          <w:lang w:val="pt-BR"/>
        </w:rPr>
      </w:pPr>
      <w:r w:rsidRPr="00EA0AA7">
        <w:rPr>
          <w:lang w:val="pt-BR"/>
        </w:rPr>
        <w:t xml:space="preserve">Nos meses seguintes, houve uma profusão de manifestações e greves pelo país, sendo aquelas que ganharam mais notoriedade as que se colocavam contra os efeitos colaterais dos megaeventos, como a Copa do Mundo de 2014 e as Olimpíadas do Rio de Janeiro. Às vésperas da Copa, os metroviários de São Paulo realizaram uma greve colocando em xeque todo o plano de locomoção para o evento, mas a forte repressão e a ilegalidade decretada pela Justiça permitiram ao governo do estado de São Paulo derrotar o movimento grevista. </w:t>
      </w:r>
    </w:p>
    <w:p w14:paraId="18314062" w14:textId="77777777" w:rsidR="00EA0AA7" w:rsidRPr="00EA0AA7" w:rsidRDefault="00EA0AA7" w:rsidP="00EA0AA7">
      <w:pPr>
        <w:spacing w:before="240" w:after="240" w:line="240" w:lineRule="auto"/>
        <w:jc w:val="both"/>
        <w:rPr>
          <w:lang w:val="pt-BR"/>
        </w:rPr>
      </w:pPr>
      <w:r w:rsidRPr="00EA0AA7">
        <w:rPr>
          <w:lang w:val="pt-BR"/>
        </w:rPr>
        <w:t xml:space="preserve">Na sexta-feira de Carnaval de 2014, os garis do Rio de Janeiro roubaram a cena, deixando o lixo acumulado pelas ruas na maior festa popular do país. Também no primeiro semestre de 2014, os rodoviários de três capitais – Porto Alegre, São Paulo e Rio de Janeiro – tornaram-se notícia em nível nacional por realizarem greves por fora da estrutura sindical. Essa </w:t>
      </w:r>
      <w:r w:rsidRPr="00EA0AA7">
        <w:rPr>
          <w:lang w:val="pt-BR"/>
        </w:rPr>
        <w:lastRenderedPageBreak/>
        <w:t xml:space="preserve">categoria caracteriza-se nacionalmente pela precariedade, dificuldade de mobilização e por contradições no interior do movimento sindical, mas nesse momento consegue romper com esses entraves e colocar-se na luta por aumentos salariais e melhores condições de trabalho. </w:t>
      </w:r>
    </w:p>
    <w:p w14:paraId="347FBD9A" w14:textId="77777777" w:rsidR="00EA0AA7" w:rsidRPr="00EA0AA7" w:rsidRDefault="00EA0AA7" w:rsidP="00EA0AA7">
      <w:pPr>
        <w:spacing w:before="240" w:after="240" w:line="240" w:lineRule="auto"/>
        <w:jc w:val="both"/>
        <w:rPr>
          <w:lang w:val="pt-BR"/>
        </w:rPr>
      </w:pPr>
      <w:r w:rsidRPr="00EA0AA7">
        <w:rPr>
          <w:lang w:val="pt-BR"/>
        </w:rPr>
        <w:t xml:space="preserve">A última greve de grande projeção aconteceu em 2015, quando os operários das obras do COMPERJ realizaram mais uma greve por fora da estrutura sindical – entrando em greve inclusive ao longo de toda a </w:t>
      </w:r>
      <w:r w:rsidRPr="00EA0AA7">
        <w:rPr>
          <w:i/>
          <w:lang w:val="pt-BR"/>
        </w:rPr>
        <w:t>Onda</w:t>
      </w:r>
      <w:r w:rsidRPr="00EA0AA7">
        <w:rPr>
          <w:lang w:val="pt-BR"/>
        </w:rPr>
        <w:t xml:space="preserve"> de protestos. A obra foi profundamente afetada pela “Operação Lava Jato” e pelo desmantelamento da Petrobras. </w:t>
      </w:r>
    </w:p>
    <w:p w14:paraId="23999A28" w14:textId="77777777" w:rsidR="00EA0AA7" w:rsidRPr="00EA0AA7" w:rsidRDefault="00EA0AA7" w:rsidP="00EA0AA7">
      <w:pPr>
        <w:spacing w:before="240" w:after="240" w:line="240" w:lineRule="auto"/>
        <w:jc w:val="both"/>
        <w:rPr>
          <w:lang w:val="pt-BR"/>
        </w:rPr>
      </w:pPr>
      <w:r w:rsidRPr="00EA0AA7">
        <w:rPr>
          <w:lang w:val="pt-BR"/>
        </w:rPr>
        <w:t xml:space="preserve">Ainda no fim de 2015, as mulheres tomaram as ruas contra o Projeto de Lei nº5069, que dificultava ainda mais o acesso ao aborto legal no Brasil, inserindo-se assim no que ficou conhecido como “Primavera Feminista”, movimento que teve expressões em todo o mundo. E os estudantes de rede pública do estado de São Paulo ocuparam 200 escolas contra o fechamento de 94 escolas públicas; no ano seguinte, após o </w:t>
      </w:r>
      <w:r w:rsidRPr="00EA0AA7">
        <w:rPr>
          <w:i/>
          <w:lang w:val="pt-BR"/>
        </w:rPr>
        <w:t>impeachment</w:t>
      </w:r>
      <w:r w:rsidRPr="00EA0AA7">
        <w:rPr>
          <w:lang w:val="pt-BR"/>
        </w:rPr>
        <w:t xml:space="preserve">, em todo o país contra a primeira proposta de Reforma do Ensino Médio do governo Temer. </w:t>
      </w:r>
    </w:p>
    <w:p w14:paraId="56BBC8DF" w14:textId="77777777" w:rsidR="00EA0AA7" w:rsidRPr="00EA0AA7" w:rsidRDefault="00EA0AA7" w:rsidP="00EA0AA7">
      <w:pPr>
        <w:spacing w:before="240" w:after="240" w:line="240" w:lineRule="auto"/>
        <w:jc w:val="both"/>
        <w:rPr>
          <w:i/>
          <w:lang w:val="pt-BR"/>
        </w:rPr>
      </w:pPr>
      <w:r w:rsidRPr="00EA0AA7">
        <w:rPr>
          <w:i/>
          <w:lang w:val="pt-BR"/>
        </w:rPr>
        <w:t>A arrebentação: as manifestações do movimento “verde-amarelo” e o Golpe de 2016</w:t>
      </w:r>
    </w:p>
    <w:p w14:paraId="7D15F2C4" w14:textId="77777777" w:rsidR="00EA0AA7" w:rsidRDefault="00EA0AA7" w:rsidP="00EA0AA7">
      <w:pPr>
        <w:spacing w:before="240" w:after="240" w:line="240" w:lineRule="auto"/>
        <w:jc w:val="both"/>
        <w:rPr>
          <w:lang w:val="pt-BR"/>
        </w:rPr>
      </w:pPr>
      <w:r w:rsidRPr="00EA0AA7">
        <w:rPr>
          <w:lang w:val="pt-BR"/>
        </w:rPr>
        <w:t>O cenário apresentado aqui, de uma economia que perde tração e gradativamente afunda-se em crise, aliado à proliferação de greves e protestos à revelia da direção petista, fizeram com que a burguesia se sentisse confortável para rifar a administração Dilma e tentar colocar um governo “puro sangue” em seu lugar, capaz de aplicar todo receituário neoliberal.</w:t>
      </w:r>
    </w:p>
    <w:p w14:paraId="168F4B06" w14:textId="77777777" w:rsidR="00EA0AA7" w:rsidRPr="00EA0AA7" w:rsidRDefault="00EA0AA7" w:rsidP="00EA0AA7">
      <w:pPr>
        <w:spacing w:before="240" w:after="240" w:line="240" w:lineRule="auto"/>
        <w:jc w:val="both"/>
        <w:rPr>
          <w:lang w:val="pt-BR"/>
        </w:rPr>
      </w:pPr>
      <w:r w:rsidRPr="00EA0AA7">
        <w:rPr>
          <w:lang w:val="pt-BR"/>
        </w:rPr>
        <w:t xml:space="preserve">A primeira tentativa foi com a eleição de 2014, quando Dilma venceu por uma margem muito pequena e Aécio Neves (PSDB) exigiu recontagem dos votos, instilando um sentimento de desconfiança com o sistema eleitoral na opinião pública. A partir daí, iniciaram-se manifestações pedindo o </w:t>
      </w:r>
      <w:r w:rsidRPr="00EA0AA7">
        <w:rPr>
          <w:i/>
          <w:lang w:val="pt-BR"/>
        </w:rPr>
        <w:t>impeachment</w:t>
      </w:r>
      <w:r w:rsidRPr="00EA0AA7">
        <w:rPr>
          <w:lang w:val="pt-BR"/>
        </w:rPr>
        <w:t xml:space="preserve"> de Dilma e até mesmo “intervenção militar”, convocadas por partidos de oposição e de direita, como PSDB, que contaram com a participação de novos movimentos sociais de direita, como MBL, VPR e outros, mas também de sindicatos ligados à CGTB</w:t>
      </w:r>
      <w:r w:rsidRPr="00EA0AA7">
        <w:rPr>
          <w:vertAlign w:val="superscript"/>
          <w:lang w:val="pt-BR"/>
        </w:rPr>
        <w:footnoteReference w:id="54"/>
      </w:r>
      <w:r w:rsidRPr="00EA0AA7">
        <w:rPr>
          <w:lang w:val="pt-BR"/>
        </w:rPr>
        <w:t xml:space="preserve"> e Força Sindical – tendo Paulinho, deputado federal e principal figura dessa central, participado ativamente das manifestações. Essa central havia rompido com o governo Dilma antes da eleição e apoiado Aécio.</w:t>
      </w:r>
    </w:p>
    <w:p w14:paraId="123DD609" w14:textId="77777777" w:rsidR="00EA0AA7" w:rsidRPr="00EA0AA7" w:rsidRDefault="00EA0AA7" w:rsidP="00EA0AA7">
      <w:pPr>
        <w:spacing w:before="240" w:after="240" w:line="240" w:lineRule="auto"/>
        <w:jc w:val="both"/>
        <w:rPr>
          <w:lang w:val="pt-BR"/>
        </w:rPr>
      </w:pPr>
      <w:r w:rsidRPr="00EA0AA7">
        <w:rPr>
          <w:lang w:val="pt-BR"/>
        </w:rPr>
        <w:t>Em 13 de março de 2015, PT, PCdoB, CUT e CTB</w:t>
      </w:r>
      <w:r w:rsidRPr="00EA0AA7">
        <w:rPr>
          <w:vertAlign w:val="superscript"/>
          <w:lang w:val="pt-BR"/>
        </w:rPr>
        <w:footnoteReference w:id="55"/>
      </w:r>
      <w:r w:rsidRPr="00EA0AA7">
        <w:rPr>
          <w:lang w:val="pt-BR"/>
        </w:rPr>
        <w:t xml:space="preserve"> realizaram as primeiras manifestações em apoio ao governo Dilma e contra o golpe, que ficaram muito aquém das que ocorreriam dois dias depois, com milhares de manifestantes do movimento “verde-amarelo” tomando capitais pelo país. Desse modo, o ano de 2015 é marcado por manifestações de ambos os lados, até que, em dezembro, Eduardo Cunha, presidente da Câmara, aceita o pedido de afastamento da presidenta justificado nas “pedaladas fiscais”. Assim, as demais centrais sindicais se veem obrigadas a se posicionar a partir de então: em dezembro de 2015, a NCST</w:t>
      </w:r>
      <w:r w:rsidRPr="00EA0AA7">
        <w:rPr>
          <w:vertAlign w:val="superscript"/>
          <w:lang w:val="pt-BR"/>
        </w:rPr>
        <w:footnoteReference w:id="56"/>
      </w:r>
      <w:r w:rsidRPr="00EA0AA7">
        <w:rPr>
          <w:lang w:val="pt-BR"/>
        </w:rPr>
        <w:t xml:space="preserve"> coloca-se contra o </w:t>
      </w:r>
      <w:proofErr w:type="spellStart"/>
      <w:r w:rsidRPr="00EA0AA7">
        <w:rPr>
          <w:i/>
          <w:lang w:val="pt-BR"/>
        </w:rPr>
        <w:t>impeachment</w:t>
      </w:r>
      <w:r w:rsidRPr="00EA0AA7">
        <w:rPr>
          <w:lang w:val="pt-BR"/>
        </w:rPr>
        <w:t>,sem</w:t>
      </w:r>
      <w:proofErr w:type="spellEnd"/>
      <w:r w:rsidRPr="00EA0AA7">
        <w:rPr>
          <w:lang w:val="pt-BR"/>
        </w:rPr>
        <w:t xml:space="preserve"> chamar de “golpe”; a Intersindical-Central se posiciona contrária, percebendo-o como golpe; já Intersindical-Instrumento</w:t>
      </w:r>
      <w:r w:rsidRPr="00EA0AA7">
        <w:rPr>
          <w:vertAlign w:val="superscript"/>
          <w:lang w:val="pt-BR"/>
        </w:rPr>
        <w:footnoteReference w:id="57"/>
      </w:r>
      <w:r w:rsidRPr="00EA0AA7">
        <w:rPr>
          <w:lang w:val="pt-BR"/>
        </w:rPr>
        <w:t xml:space="preserve"> entendia que essa não era uma questão que cabia aos trabalhadores, algo muito parecido com o posicionamento da CSP-</w:t>
      </w:r>
      <w:proofErr w:type="spellStart"/>
      <w:r w:rsidRPr="00EA0AA7">
        <w:rPr>
          <w:lang w:val="pt-BR"/>
        </w:rPr>
        <w:t>Conlutas</w:t>
      </w:r>
      <w:proofErr w:type="spellEnd"/>
      <w:r w:rsidRPr="00EA0AA7">
        <w:rPr>
          <w:vertAlign w:val="superscript"/>
          <w:lang w:val="pt-BR"/>
        </w:rPr>
        <w:footnoteReference w:id="58"/>
      </w:r>
      <w:r w:rsidRPr="00EA0AA7">
        <w:rPr>
          <w:lang w:val="pt-BR"/>
        </w:rPr>
        <w:t xml:space="preserve">, que afirmava que o </w:t>
      </w:r>
      <w:r w:rsidRPr="00EA0AA7">
        <w:rPr>
          <w:i/>
          <w:lang w:val="pt-BR"/>
        </w:rPr>
        <w:t>impeachment</w:t>
      </w:r>
      <w:r w:rsidRPr="00EA0AA7">
        <w:rPr>
          <w:lang w:val="pt-BR"/>
        </w:rPr>
        <w:t xml:space="preserve"> não era suficiente, adotando o lema “nem Dilma, nem Aécio”, que posteriormente se transformaria em “Fora </w:t>
      </w:r>
      <w:r w:rsidRPr="00EA0AA7">
        <w:rPr>
          <w:lang w:val="pt-BR"/>
        </w:rPr>
        <w:lastRenderedPageBreak/>
        <w:t>todos eles”. No outro campo, algumas lideranças da UGT</w:t>
      </w:r>
      <w:r w:rsidRPr="00EA0AA7">
        <w:rPr>
          <w:vertAlign w:val="superscript"/>
          <w:lang w:val="pt-BR"/>
        </w:rPr>
        <w:footnoteReference w:id="59"/>
      </w:r>
      <w:r w:rsidRPr="00EA0AA7">
        <w:rPr>
          <w:lang w:val="pt-BR"/>
        </w:rPr>
        <w:t>, CSB</w:t>
      </w:r>
      <w:r w:rsidRPr="00EA0AA7">
        <w:rPr>
          <w:vertAlign w:val="superscript"/>
          <w:lang w:val="pt-BR"/>
        </w:rPr>
        <w:footnoteReference w:id="60"/>
      </w:r>
      <w:r w:rsidRPr="00EA0AA7">
        <w:rPr>
          <w:lang w:val="pt-BR"/>
        </w:rPr>
        <w:t xml:space="preserve"> e CGTB se declararam a favor da impugnação</w:t>
      </w:r>
      <w:r w:rsidRPr="00EA0AA7">
        <w:rPr>
          <w:i/>
          <w:lang w:val="pt-BR"/>
        </w:rPr>
        <w:t xml:space="preserve"> </w:t>
      </w:r>
      <w:r w:rsidRPr="00EA0AA7">
        <w:rPr>
          <w:lang w:val="pt-BR"/>
        </w:rPr>
        <w:t>de Dilma e participaram de atos, a exemplo do ato organizando por Paulinho da Força, em 8/4/2016.</w:t>
      </w:r>
      <w:r w:rsidRPr="00EA0AA7">
        <w:rPr>
          <w:vertAlign w:val="superscript"/>
          <w:lang w:val="pt-BR"/>
        </w:rPr>
        <w:footnoteReference w:id="61"/>
      </w:r>
    </w:p>
    <w:p w14:paraId="6948DB3A" w14:textId="77777777" w:rsidR="00EA0AA7" w:rsidRDefault="00EA0AA7" w:rsidP="00EA0AA7">
      <w:pPr>
        <w:spacing w:before="240" w:after="240" w:line="240" w:lineRule="auto"/>
        <w:jc w:val="both"/>
        <w:rPr>
          <w:lang w:val="pt-BR"/>
        </w:rPr>
      </w:pPr>
      <w:r w:rsidRPr="00EA0AA7">
        <w:rPr>
          <w:lang w:val="pt-BR"/>
        </w:rPr>
        <w:t xml:space="preserve">Apesar do posicionamento das centrais sindicais, é possível afirmar que as manifestações pró e contra </w:t>
      </w:r>
      <w:r w:rsidRPr="00EA0AA7">
        <w:rPr>
          <w:i/>
          <w:lang w:val="pt-BR"/>
        </w:rPr>
        <w:t>impeachment</w:t>
      </w:r>
      <w:r w:rsidRPr="00EA0AA7">
        <w:rPr>
          <w:lang w:val="pt-BR"/>
        </w:rPr>
        <w:t xml:space="preserve"> passaram ao largo dos sindicatos, não existindo movimentações massivas de trabalhadores nos atos convocados pelas entidades sindicais. Mesmo CUT e CTB, que integravam a “Frente Brasil Popular” e “Frente Povo Sem Medo”</w:t>
      </w:r>
      <w:r w:rsidRPr="00EA0AA7">
        <w:rPr>
          <w:vertAlign w:val="superscript"/>
          <w:lang w:val="pt-BR"/>
        </w:rPr>
        <w:footnoteReference w:id="62"/>
      </w:r>
      <w:r w:rsidRPr="00EA0AA7">
        <w:rPr>
          <w:lang w:val="pt-BR"/>
        </w:rPr>
        <w:t xml:space="preserve">, tiveram dificuldades em mobilizar suas bases contrariamente ao golpe, não existindo qualquer greve ou paralisação de trabalhadores, nem mesmo nos dias de votação no Congresso Nacional. </w:t>
      </w:r>
    </w:p>
    <w:p w14:paraId="5373954B" w14:textId="77777777" w:rsidR="00EA0AA7" w:rsidRPr="00EA0AA7" w:rsidRDefault="00EA0AA7" w:rsidP="00EA0AA7">
      <w:pPr>
        <w:numPr>
          <w:ilvl w:val="0"/>
          <w:numId w:val="8"/>
        </w:numPr>
        <w:spacing w:before="240" w:after="240" w:line="240" w:lineRule="auto"/>
        <w:jc w:val="both"/>
        <w:rPr>
          <w:b/>
          <w:lang w:val="pt-BR"/>
        </w:rPr>
      </w:pPr>
      <w:r w:rsidRPr="00EA0AA7">
        <w:rPr>
          <w:b/>
          <w:lang w:val="pt-BR"/>
        </w:rPr>
        <w:t>Análise das greves</w:t>
      </w:r>
    </w:p>
    <w:p w14:paraId="1433323E" w14:textId="77777777" w:rsidR="00EA0AA7" w:rsidRPr="00EA0AA7" w:rsidRDefault="00EA0AA7" w:rsidP="00EA0AA7">
      <w:pPr>
        <w:spacing w:before="240" w:after="240" w:line="240" w:lineRule="auto"/>
        <w:jc w:val="both"/>
        <w:rPr>
          <w:lang w:val="pt-BR"/>
        </w:rPr>
      </w:pPr>
      <w:r w:rsidRPr="00EA0AA7">
        <w:rPr>
          <w:lang w:val="pt-BR"/>
        </w:rPr>
        <w:t>No Gráfico abaixo, elaborado a partir do SAG-DIEESE, podemos perceber que – com a exceção de 2009, ano subsequente a Crise Global – durante os primeiros governos de Lula, o Brasil registrou menos de 500 greves anuais, havendo intercalação entre as esferas públicas e privadas na dianteira das greves. A partir de um leve aumento em 2011, é nos governos Dilma que há verdadeiros saltos, primeiro de 2011 para 2012, e depois de 2013 mantendo-se próximo de 2000 greves anuais. Interessante notar que desde então, ocorrem mais greves no setor privado.</w:t>
      </w:r>
    </w:p>
    <w:p w14:paraId="1AC28776" w14:textId="77777777" w:rsidR="00EA0AA7" w:rsidRDefault="00EA0AA7" w:rsidP="00EA0AA7">
      <w:pPr>
        <w:spacing w:before="240" w:after="240" w:line="240" w:lineRule="auto"/>
        <w:jc w:val="center"/>
        <w:rPr>
          <w:u w:val="single"/>
          <w:lang w:val="pt-BR"/>
        </w:rPr>
      </w:pPr>
      <w:r w:rsidRPr="00EA0AA7">
        <w:rPr>
          <w:u w:val="single"/>
          <w:lang w:val="pt-BR"/>
        </w:rPr>
        <w:t>Gráfico 3 – Greves – Brasil (2003-2016)</w:t>
      </w:r>
    </w:p>
    <w:p w14:paraId="0632BDEE" w14:textId="0C1AE725" w:rsidR="00EA0AA7" w:rsidRDefault="00EA0AA7" w:rsidP="00EA0AA7">
      <w:pPr>
        <w:spacing w:before="240" w:after="240" w:line="240" w:lineRule="auto"/>
        <w:jc w:val="center"/>
        <w:rPr>
          <w:lang w:val="pt-BR"/>
        </w:rPr>
      </w:pPr>
      <w:r>
        <w:rPr>
          <w:noProof/>
        </w:rPr>
        <w:drawing>
          <wp:inline distT="0" distB="0" distL="0" distR="0" wp14:anchorId="7F2240FE" wp14:editId="60244635">
            <wp:extent cx="5400040" cy="2811145"/>
            <wp:effectExtent l="0" t="0" r="10160" b="825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748740D" w14:textId="77777777" w:rsidR="00EA0AA7" w:rsidRDefault="00EA0AA7" w:rsidP="00EA0AA7">
      <w:pPr>
        <w:spacing w:before="240" w:after="240" w:line="240" w:lineRule="auto"/>
        <w:jc w:val="both"/>
        <w:rPr>
          <w:sz w:val="20"/>
          <w:szCs w:val="20"/>
          <w:lang w:val="pt-BR"/>
        </w:rPr>
      </w:pPr>
      <w:r w:rsidRPr="00EA0AA7">
        <w:rPr>
          <w:sz w:val="20"/>
          <w:szCs w:val="20"/>
          <w:lang w:val="pt-BR"/>
        </w:rPr>
        <w:t>Fonte: SAG-DIEESE – Elaboração Própria.</w:t>
      </w:r>
    </w:p>
    <w:p w14:paraId="191B3B1F" w14:textId="77777777" w:rsidR="00EA0AA7" w:rsidRPr="00EA0AA7" w:rsidRDefault="00EA0AA7" w:rsidP="00EA0AA7">
      <w:pPr>
        <w:spacing w:before="240" w:after="240" w:line="240" w:lineRule="auto"/>
        <w:jc w:val="both"/>
        <w:rPr>
          <w:lang w:val="pt-BR"/>
        </w:rPr>
      </w:pPr>
      <w:r w:rsidRPr="00EA0AA7">
        <w:rPr>
          <w:lang w:val="pt-BR"/>
        </w:rPr>
        <w:t xml:space="preserve">Ou seja, mesmo antes da explosão conflitiva das “Jornada de Junho de 2013” já havia uma movimentação e descontentamento nas bases das categorias, que não era percebida por analistas tampouco por atores políticos, ou seja, os “iniciadores” da fase submersa. </w:t>
      </w:r>
    </w:p>
    <w:p w14:paraId="44B7CFAE" w14:textId="77777777" w:rsidR="00EA0AA7" w:rsidRPr="00EA0AA7" w:rsidRDefault="00EA0AA7" w:rsidP="00EA0AA7">
      <w:pPr>
        <w:spacing w:before="240" w:after="240" w:line="240" w:lineRule="auto"/>
        <w:jc w:val="both"/>
        <w:rPr>
          <w:lang w:val="pt-BR"/>
        </w:rPr>
      </w:pPr>
      <w:r w:rsidRPr="00EA0AA7">
        <w:rPr>
          <w:lang w:val="pt-BR"/>
        </w:rPr>
        <w:lastRenderedPageBreak/>
        <w:t xml:space="preserve">Ao analisar o caráter das greves – se defensivas ou propositivas – percebemos uma inversão da tendência da década anterior, desde 2012 as greves por pagamento de salários atrasados, contra demissões e fechamentos de postos de trabalho, superam aquelas greves por conquistas de direitos e melhorias econômicas. </w:t>
      </w:r>
    </w:p>
    <w:p w14:paraId="7D098508" w14:textId="77777777" w:rsidR="00EA0AA7" w:rsidRDefault="00EA0AA7" w:rsidP="00EA0AA7">
      <w:pPr>
        <w:spacing w:before="240" w:after="240" w:line="240" w:lineRule="auto"/>
        <w:jc w:val="center"/>
        <w:rPr>
          <w:u w:val="single"/>
          <w:lang w:val="pt-BR"/>
        </w:rPr>
      </w:pPr>
      <w:r w:rsidRPr="00EA0AA7">
        <w:rPr>
          <w:u w:val="single"/>
          <w:lang w:val="pt-BR"/>
        </w:rPr>
        <w:t>Gráfico 4 – Greves por caráter – Brasil (2003-2016)</w:t>
      </w:r>
    </w:p>
    <w:p w14:paraId="2B8D12B8" w14:textId="4EC1D4B2" w:rsidR="00EA0AA7" w:rsidRDefault="00EA0AA7" w:rsidP="00EA0AA7">
      <w:pPr>
        <w:spacing w:before="240" w:after="240" w:line="240" w:lineRule="auto"/>
        <w:jc w:val="both"/>
        <w:rPr>
          <w:u w:val="single"/>
          <w:lang w:val="pt-BR"/>
        </w:rPr>
      </w:pPr>
      <w:r w:rsidRPr="00EA0AA7">
        <w:rPr>
          <w:noProof/>
          <w:lang w:val="pt-BR"/>
        </w:rPr>
        <w:drawing>
          <wp:inline distT="0" distB="0" distL="0" distR="0" wp14:anchorId="5E13F542" wp14:editId="3EB4CBB4">
            <wp:extent cx="5400040" cy="2321560"/>
            <wp:effectExtent l="0" t="0" r="10160" b="254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47F1C09" w14:textId="77777777" w:rsidR="00EA0AA7" w:rsidRPr="00EA0AA7" w:rsidRDefault="00EA0AA7" w:rsidP="00EA0AA7">
      <w:pPr>
        <w:spacing w:before="240" w:after="240" w:line="240" w:lineRule="auto"/>
        <w:jc w:val="both"/>
        <w:rPr>
          <w:sz w:val="20"/>
          <w:szCs w:val="20"/>
          <w:lang w:val="pt-BR"/>
        </w:rPr>
      </w:pPr>
      <w:r w:rsidRPr="00EA0AA7">
        <w:rPr>
          <w:sz w:val="20"/>
          <w:szCs w:val="20"/>
          <w:lang w:val="pt-BR"/>
        </w:rPr>
        <w:t>Fonte: SAG-DIEESE – Elaboração Própria.</w:t>
      </w:r>
    </w:p>
    <w:p w14:paraId="2B637789" w14:textId="77777777" w:rsidR="00EA0AA7" w:rsidRPr="00EA0AA7" w:rsidRDefault="00EA0AA7" w:rsidP="00EA0AA7">
      <w:pPr>
        <w:spacing w:before="240" w:after="240" w:line="240" w:lineRule="auto"/>
        <w:jc w:val="both"/>
        <w:rPr>
          <w:sz w:val="20"/>
          <w:szCs w:val="20"/>
          <w:lang w:val="pt-BR"/>
        </w:rPr>
      </w:pPr>
      <w:r w:rsidRPr="00EA0AA7">
        <w:rPr>
          <w:sz w:val="20"/>
          <w:szCs w:val="20"/>
          <w:lang w:val="pt-BR"/>
        </w:rPr>
        <w:t xml:space="preserve">*Segundo o DIEESE, são greves defensivas as que </w:t>
      </w:r>
      <w:proofErr w:type="gramStart"/>
      <w:r w:rsidRPr="00EA0AA7">
        <w:rPr>
          <w:sz w:val="20"/>
          <w:szCs w:val="20"/>
          <w:lang w:val="pt-BR"/>
        </w:rPr>
        <w:t>caracterizam-se</w:t>
      </w:r>
      <w:proofErr w:type="gramEnd"/>
      <w:r w:rsidRPr="00EA0AA7">
        <w:rPr>
          <w:sz w:val="20"/>
          <w:szCs w:val="20"/>
          <w:lang w:val="pt-BR"/>
        </w:rPr>
        <w:t xml:space="preserve"> pela defesa de condições de trabalho, de saúde e de segurança.</w:t>
      </w:r>
    </w:p>
    <w:p w14:paraId="21ED9CB0" w14:textId="77777777" w:rsidR="00EA0AA7" w:rsidRDefault="00EA0AA7" w:rsidP="00EA0AA7">
      <w:pPr>
        <w:spacing w:before="240" w:after="240" w:line="240" w:lineRule="auto"/>
        <w:jc w:val="both"/>
        <w:rPr>
          <w:sz w:val="20"/>
          <w:szCs w:val="20"/>
          <w:lang w:val="pt-BR"/>
        </w:rPr>
      </w:pPr>
      <w:r w:rsidRPr="00EA0AA7">
        <w:rPr>
          <w:sz w:val="20"/>
          <w:szCs w:val="20"/>
          <w:lang w:val="pt-BR"/>
        </w:rPr>
        <w:t>**Segundo o DIEESE, são greves propositivas as que propõem novas conquistas ou ampliação das já asseguradas</w:t>
      </w:r>
    </w:p>
    <w:p w14:paraId="7EB0A7E3" w14:textId="77777777" w:rsidR="00EA0AA7" w:rsidRPr="00EA0AA7" w:rsidRDefault="00EA0AA7" w:rsidP="00EA0AA7">
      <w:pPr>
        <w:spacing w:before="240" w:after="240" w:line="240" w:lineRule="auto"/>
        <w:jc w:val="both"/>
        <w:rPr>
          <w:lang w:val="pt-BR"/>
        </w:rPr>
      </w:pPr>
      <w:r w:rsidRPr="00EA0AA7">
        <w:rPr>
          <w:lang w:val="pt-BR"/>
        </w:rPr>
        <w:t>Decompondo os dados e observando o caráter das mobilizações no setor privado (Gráfico 5) – o mais ativo a partir de 2012 – percebemos, a partir de um relativo equilíbrio entre as greves defensivas e propositivas (2003-2012), há forte superação das lutas defensivas desde 2013.</w:t>
      </w:r>
    </w:p>
    <w:p w14:paraId="72980E28" w14:textId="77777777" w:rsidR="00EA0AA7" w:rsidRPr="00EA0AA7" w:rsidRDefault="00EA0AA7" w:rsidP="00EA0AA7">
      <w:pPr>
        <w:spacing w:before="240" w:after="240" w:line="240" w:lineRule="auto"/>
        <w:jc w:val="center"/>
        <w:rPr>
          <w:lang w:val="pt-BR"/>
        </w:rPr>
      </w:pPr>
      <w:r w:rsidRPr="00EA0AA7">
        <w:rPr>
          <w:u w:val="single"/>
          <w:lang w:val="pt-BR"/>
        </w:rPr>
        <w:t>Gráfico 5 – Greves por caráter na esfera privada – Brasil (2003-2016)</w:t>
      </w:r>
    </w:p>
    <w:p w14:paraId="4E641BB4" w14:textId="77777777" w:rsidR="00EA0AA7" w:rsidRPr="00EA0AA7" w:rsidRDefault="00EA0AA7" w:rsidP="00EA0AA7">
      <w:pPr>
        <w:spacing w:before="240" w:after="240" w:line="240" w:lineRule="auto"/>
        <w:jc w:val="both"/>
        <w:rPr>
          <w:sz w:val="20"/>
          <w:szCs w:val="20"/>
          <w:lang w:val="pt-BR"/>
        </w:rPr>
      </w:pPr>
      <w:r w:rsidRPr="00EA0AA7">
        <w:rPr>
          <w:noProof/>
          <w:sz w:val="20"/>
          <w:szCs w:val="20"/>
          <w:lang w:val="pt-BR"/>
        </w:rPr>
        <w:drawing>
          <wp:inline distT="0" distB="0" distL="0" distR="0" wp14:anchorId="79901850" wp14:editId="2801A648">
            <wp:extent cx="5400040" cy="2390775"/>
            <wp:effectExtent l="0" t="0" r="10160" b="952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18795F0" w14:textId="77777777" w:rsidR="00EA0AA7" w:rsidRPr="00EA0AA7" w:rsidRDefault="00EA0AA7" w:rsidP="00EA0AA7">
      <w:pPr>
        <w:spacing w:before="240" w:after="240" w:line="240" w:lineRule="auto"/>
        <w:jc w:val="both"/>
        <w:rPr>
          <w:sz w:val="20"/>
          <w:szCs w:val="20"/>
          <w:lang w:val="pt-BR"/>
        </w:rPr>
      </w:pPr>
      <w:r w:rsidRPr="00EA0AA7">
        <w:rPr>
          <w:sz w:val="20"/>
          <w:szCs w:val="20"/>
          <w:lang w:val="pt-BR"/>
        </w:rPr>
        <w:tab/>
        <w:t>Fonte: SAG-DIEESE – Elaboração Própria.</w:t>
      </w:r>
    </w:p>
    <w:p w14:paraId="54B50362" w14:textId="77777777" w:rsidR="00EA0AA7" w:rsidRDefault="00EA0AA7" w:rsidP="00EA0AA7">
      <w:pPr>
        <w:spacing w:before="240" w:after="240" w:line="240" w:lineRule="auto"/>
        <w:jc w:val="both"/>
        <w:rPr>
          <w:lang w:val="pt-BR"/>
        </w:rPr>
      </w:pPr>
      <w:r w:rsidRPr="00EA0AA7">
        <w:rPr>
          <w:lang w:val="pt-BR"/>
        </w:rPr>
        <w:lastRenderedPageBreak/>
        <w:t xml:space="preserve">Se analisarmos as principais reivindicações, ainda que greves que pediam reajustes salariais tenham crescido, percebemos o progressivo aumento das mobilizações por pagamento de salário ou 13º em atraso mais acelerado que as demais reinvindicações. Estes dois elementos combinados – caráter defensivo e pagamentos de salários atrasados – demonstra, inequivocamente, a crise econômica que se arvorava no país e a situação defensiva que a classe trabalhadora se encontrava em relação ao setor patronal. Essa correlação de forças até então não havia sido percebido pela esquerda, dentro ou fora do governo. </w:t>
      </w:r>
    </w:p>
    <w:p w14:paraId="1E41BB68" w14:textId="77777777" w:rsidR="00EA0AA7" w:rsidRDefault="00EA0AA7" w:rsidP="00EA0AA7">
      <w:pPr>
        <w:spacing w:before="240" w:after="240" w:line="240" w:lineRule="auto"/>
        <w:jc w:val="both"/>
        <w:rPr>
          <w:u w:val="single"/>
          <w:lang w:val="pt-BR"/>
        </w:rPr>
      </w:pPr>
      <w:r w:rsidRPr="00EA0AA7">
        <w:rPr>
          <w:u w:val="single"/>
          <w:lang w:val="pt-BR"/>
        </w:rPr>
        <w:t>Gráfico 6 – Greves por reivindicação na esfera privada – Brasil (2003-2016)</w:t>
      </w:r>
    </w:p>
    <w:p w14:paraId="2258ED25" w14:textId="5ABF4BF6" w:rsidR="00EA0AA7" w:rsidRPr="00EA0AA7" w:rsidRDefault="00EA0AA7" w:rsidP="00EA0AA7">
      <w:pPr>
        <w:spacing w:before="240" w:after="240" w:line="240" w:lineRule="auto"/>
        <w:jc w:val="both"/>
        <w:rPr>
          <w:u w:val="single"/>
          <w:lang w:val="pt-BR"/>
        </w:rPr>
      </w:pPr>
      <w:r w:rsidRPr="00EA0AA7">
        <w:rPr>
          <w:noProof/>
          <w:lang w:val="pt-BR"/>
        </w:rPr>
        <w:drawing>
          <wp:anchor distT="0" distB="0" distL="114300" distR="114300" simplePos="0" relativeHeight="251660288" behindDoc="0" locked="0" layoutInCell="1" hidden="0" allowOverlap="1" wp14:anchorId="488E566B" wp14:editId="179626A2">
            <wp:simplePos x="0" y="0"/>
            <wp:positionH relativeFrom="column">
              <wp:posOffset>-972184</wp:posOffset>
            </wp:positionH>
            <wp:positionV relativeFrom="paragraph">
              <wp:posOffset>231140</wp:posOffset>
            </wp:positionV>
            <wp:extent cx="7321550" cy="3187700"/>
            <wp:effectExtent l="0" t="0" r="12700" b="12700"/>
            <wp:wrapTopAndBottom distT="0" dist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6B904090" w14:textId="77777777" w:rsidR="00EA0AA7" w:rsidRDefault="00EA0AA7" w:rsidP="00EA0AA7">
      <w:pPr>
        <w:spacing w:before="240" w:after="240" w:line="240" w:lineRule="auto"/>
        <w:jc w:val="both"/>
        <w:rPr>
          <w:sz w:val="20"/>
          <w:szCs w:val="20"/>
          <w:lang w:val="pt-BR"/>
        </w:rPr>
      </w:pPr>
      <w:r w:rsidRPr="00EA0AA7">
        <w:rPr>
          <w:sz w:val="20"/>
          <w:szCs w:val="20"/>
          <w:lang w:val="pt-BR"/>
        </w:rPr>
        <w:t>Fonte: SAG-DIEESE – Elaboração Própria.</w:t>
      </w:r>
    </w:p>
    <w:p w14:paraId="44325611" w14:textId="77777777" w:rsidR="00EA0AA7" w:rsidRDefault="00EA0AA7" w:rsidP="00EA0AA7">
      <w:pPr>
        <w:spacing w:before="240" w:after="240" w:line="240" w:lineRule="auto"/>
        <w:jc w:val="both"/>
        <w:rPr>
          <w:sz w:val="20"/>
          <w:szCs w:val="20"/>
          <w:lang w:val="pt-BR"/>
        </w:rPr>
      </w:pPr>
    </w:p>
    <w:p w14:paraId="06E2F7B7" w14:textId="77777777" w:rsidR="00EA0AA7" w:rsidRPr="00EA0AA7" w:rsidRDefault="00EA0AA7" w:rsidP="00EA0AA7">
      <w:pPr>
        <w:spacing w:before="240" w:after="240" w:line="240" w:lineRule="auto"/>
        <w:jc w:val="both"/>
        <w:rPr>
          <w:lang w:val="pt-BR"/>
        </w:rPr>
      </w:pPr>
      <w:r w:rsidRPr="00EA0AA7">
        <w:rPr>
          <w:lang w:val="pt-BR"/>
        </w:rPr>
        <w:t>Por fim, se destrinchamos os setores econômicos da esfera privada, também percebemos a inversão da maior presença das greves na indústria para serviços a partir de 2013</w:t>
      </w:r>
      <w:r w:rsidRPr="00EA0AA7">
        <w:rPr>
          <w:vertAlign w:val="superscript"/>
          <w:lang w:val="pt-BR"/>
        </w:rPr>
        <w:footnoteReference w:id="63"/>
      </w:r>
      <w:r w:rsidRPr="00EA0AA7">
        <w:rPr>
          <w:lang w:val="pt-BR"/>
        </w:rPr>
        <w:t xml:space="preserve">. Vale notar que as greves na indústria estabilizam entre 2013-2016 em patamares superiores </w:t>
      </w:r>
      <w:proofErr w:type="gramStart"/>
      <w:r w:rsidRPr="00EA0AA7">
        <w:rPr>
          <w:lang w:val="pt-BR"/>
        </w:rPr>
        <w:t>a</w:t>
      </w:r>
      <w:proofErr w:type="gramEnd"/>
      <w:r w:rsidRPr="00EA0AA7">
        <w:rPr>
          <w:lang w:val="pt-BR"/>
        </w:rPr>
        <w:t xml:space="preserve"> antes de 2011, mas a participação no total reduz drasticamente: 57% em 2011 para 28% em 2016.</w:t>
      </w:r>
    </w:p>
    <w:p w14:paraId="4C45D4F6" w14:textId="77777777" w:rsidR="00EA0AA7" w:rsidRDefault="00EA0AA7" w:rsidP="00EA0AA7">
      <w:pPr>
        <w:spacing w:before="240" w:after="240" w:line="240" w:lineRule="auto"/>
        <w:jc w:val="both"/>
        <w:rPr>
          <w:lang w:val="pt-BR"/>
        </w:rPr>
      </w:pPr>
      <w:r w:rsidRPr="00EA0AA7">
        <w:rPr>
          <w:lang w:val="pt-BR"/>
        </w:rPr>
        <w:t>Por fim, um elemento importante para percebermos o momento – mais ou menos favorável – do sindicalismo é a distribuição dos reajustes salariais comparada à inflação do período. Como podemos observar no Gráfico 8, desde 2004</w:t>
      </w:r>
      <w:r w:rsidRPr="00EA0AA7">
        <w:rPr>
          <w:vertAlign w:val="superscript"/>
          <w:lang w:val="pt-BR"/>
        </w:rPr>
        <w:footnoteReference w:id="64"/>
      </w:r>
      <w:r w:rsidRPr="00EA0AA7">
        <w:rPr>
          <w:lang w:val="pt-BR"/>
        </w:rPr>
        <w:t>, o Brasil registra um aumento dos acordos acima do INPC-IBGE</w:t>
      </w:r>
      <w:r w:rsidRPr="00EA0AA7">
        <w:rPr>
          <w:vertAlign w:val="superscript"/>
          <w:lang w:val="pt-BR"/>
        </w:rPr>
        <w:footnoteReference w:id="65"/>
      </w:r>
      <w:r w:rsidRPr="00EA0AA7">
        <w:rPr>
          <w:lang w:val="pt-BR"/>
        </w:rPr>
        <w:t xml:space="preserve">, culminando, em 2012, com 93,6% dos acordos superiores à inflação. Contudo, em 2013, esse número oscila para baixo (86%) – daí a explicação de Linhares (2015) sobre os setores tradicionalmente menos mobilizados –, no ano seguinte, oscila para cima de novo, com 90,4% de acordos fechados com ganhos reais de salário para os </w:t>
      </w:r>
      <w:r w:rsidRPr="00EA0AA7">
        <w:rPr>
          <w:lang w:val="pt-BR"/>
        </w:rPr>
        <w:lastRenderedPageBreak/>
        <w:t xml:space="preserve">trabalhadores. No entanto, é a partir de 2015 que o cenário se deteriora de vez, perfazendo apenas 18,9% dos acordos coletivos reajustados acima do INPC-IBGE. </w:t>
      </w:r>
    </w:p>
    <w:p w14:paraId="75F70514" w14:textId="77777777" w:rsidR="00EA0AA7" w:rsidRPr="00EA0AA7" w:rsidRDefault="00EA0AA7" w:rsidP="00EA0AA7">
      <w:pPr>
        <w:spacing w:before="240" w:after="240" w:line="240" w:lineRule="auto"/>
        <w:jc w:val="both"/>
        <w:rPr>
          <w:lang w:val="pt-BR"/>
        </w:rPr>
      </w:pPr>
      <w:r w:rsidRPr="00EA0AA7">
        <w:rPr>
          <w:lang w:val="pt-BR"/>
        </w:rPr>
        <w:t xml:space="preserve">Resumidamente, essa </w:t>
      </w:r>
      <w:r w:rsidRPr="00EA0AA7">
        <w:rPr>
          <w:i/>
          <w:lang w:val="pt-BR"/>
        </w:rPr>
        <w:t>Onda</w:t>
      </w:r>
      <w:r w:rsidRPr="00EA0AA7">
        <w:rPr>
          <w:lang w:val="pt-BR"/>
        </w:rPr>
        <w:t xml:space="preserve"> de Greves foi marcada por uma inversão das tendências da década anterior. Foram paralisações de setores tradicionalmente menos mobilizados e na defensiva. A marca dessa </w:t>
      </w:r>
      <w:r w:rsidRPr="00EA0AA7">
        <w:rPr>
          <w:i/>
          <w:lang w:val="pt-BR"/>
        </w:rPr>
        <w:t xml:space="preserve">Onda </w:t>
      </w:r>
      <w:r w:rsidRPr="00EA0AA7">
        <w:rPr>
          <w:lang w:val="pt-BR"/>
        </w:rPr>
        <w:t xml:space="preserve">foram greves no setor de serviço privado por pagamento de salários e 13º atrasados. Por fim, em 2015 e 2016 há uma diminuição significativa </w:t>
      </w:r>
      <w:proofErr w:type="gramStart"/>
      <w:r w:rsidRPr="00EA0AA7">
        <w:rPr>
          <w:lang w:val="pt-BR"/>
        </w:rPr>
        <w:t>do reajustes salariais</w:t>
      </w:r>
      <w:proofErr w:type="gramEnd"/>
      <w:r w:rsidRPr="00EA0AA7">
        <w:rPr>
          <w:lang w:val="pt-BR"/>
        </w:rPr>
        <w:t xml:space="preserve"> acima da inflação. </w:t>
      </w:r>
    </w:p>
    <w:p w14:paraId="4E5A5D10" w14:textId="77777777" w:rsidR="00EA0AA7" w:rsidRPr="00EA0AA7" w:rsidRDefault="00EA0AA7" w:rsidP="00EA0AA7">
      <w:pPr>
        <w:spacing w:before="240" w:after="240" w:line="240" w:lineRule="auto"/>
        <w:jc w:val="center"/>
        <w:rPr>
          <w:lang w:val="pt-BR"/>
        </w:rPr>
      </w:pPr>
      <w:r w:rsidRPr="00EA0AA7">
        <w:rPr>
          <w:u w:val="single"/>
          <w:lang w:val="pt-BR"/>
        </w:rPr>
        <w:t>Gráfico 7 – Greves na esfera privada por setor econômico – Brasil (2003-2016)</w:t>
      </w:r>
    </w:p>
    <w:p w14:paraId="7BB0FAF0" w14:textId="77777777" w:rsidR="00EA0AA7" w:rsidRDefault="00EA0AA7" w:rsidP="00EA0AA7">
      <w:pPr>
        <w:spacing w:before="240" w:after="240" w:line="240" w:lineRule="auto"/>
        <w:jc w:val="both"/>
        <w:rPr>
          <w:lang w:val="pt-BR"/>
        </w:rPr>
      </w:pPr>
      <w:r w:rsidRPr="00EA0AA7">
        <w:rPr>
          <w:noProof/>
          <w:lang w:val="pt-BR"/>
        </w:rPr>
        <w:drawing>
          <wp:inline distT="0" distB="0" distL="0" distR="0" wp14:anchorId="4F97B801" wp14:editId="0A7AF115">
            <wp:extent cx="5400040" cy="2844165"/>
            <wp:effectExtent l="0" t="0" r="10160" b="13335"/>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E342E80" w14:textId="77777777" w:rsidR="00EA0AA7" w:rsidRPr="00EA0AA7" w:rsidRDefault="00EA0AA7" w:rsidP="00EA0AA7">
      <w:pPr>
        <w:spacing w:after="160" w:line="240" w:lineRule="auto"/>
        <w:jc w:val="both"/>
        <w:rPr>
          <w:rFonts w:eastAsia="Times New Roman"/>
          <w:sz w:val="20"/>
          <w:szCs w:val="20"/>
          <w:lang w:val="pt-BR" w:eastAsia="pt-BR"/>
        </w:rPr>
      </w:pPr>
      <w:r w:rsidRPr="00EA0AA7">
        <w:rPr>
          <w:rFonts w:ascii="Times New Roman" w:eastAsia="Times New Roman" w:hAnsi="Times New Roman" w:cs="Times New Roman"/>
          <w:sz w:val="24"/>
          <w:szCs w:val="24"/>
          <w:lang w:val="pt-BR" w:eastAsia="pt-BR"/>
        </w:rPr>
        <w:tab/>
      </w:r>
      <w:r w:rsidRPr="00EA0AA7">
        <w:rPr>
          <w:rFonts w:eastAsia="Times New Roman"/>
          <w:sz w:val="20"/>
          <w:szCs w:val="20"/>
          <w:lang w:val="pt-BR" w:eastAsia="pt-BR"/>
        </w:rPr>
        <w:t>Fonte: SAG-DIEESE – Elaboração Própria.</w:t>
      </w:r>
    </w:p>
    <w:p w14:paraId="7F1344DC" w14:textId="77777777" w:rsidR="00EA0AA7" w:rsidRDefault="00EA0AA7" w:rsidP="00EA0AA7">
      <w:pPr>
        <w:spacing w:after="160" w:line="240" w:lineRule="auto"/>
        <w:jc w:val="center"/>
        <w:rPr>
          <w:rFonts w:ascii="Times New Roman" w:eastAsia="Times New Roman" w:hAnsi="Times New Roman" w:cs="Times New Roman"/>
          <w:sz w:val="18"/>
          <w:szCs w:val="18"/>
          <w:lang w:val="pt-BR" w:eastAsia="pt-BR"/>
        </w:rPr>
      </w:pPr>
    </w:p>
    <w:p w14:paraId="3EF03C47" w14:textId="5F443435" w:rsidR="00EA0AA7" w:rsidRPr="00EA0AA7" w:rsidRDefault="00EA0AA7" w:rsidP="00EA0AA7">
      <w:pPr>
        <w:spacing w:after="160" w:line="240" w:lineRule="auto"/>
        <w:jc w:val="center"/>
        <w:rPr>
          <w:rFonts w:eastAsia="Times New Roman"/>
          <w:u w:val="single"/>
          <w:lang w:val="pt-BR" w:eastAsia="pt-BR"/>
        </w:rPr>
      </w:pPr>
      <w:r w:rsidRPr="00EA0AA7">
        <w:rPr>
          <w:rFonts w:eastAsia="Times New Roman"/>
          <w:u w:val="single"/>
          <w:lang w:val="pt-BR" w:eastAsia="pt-BR"/>
        </w:rPr>
        <w:t>Gráfico 8 - Distribuição dos reajustes salariais comparados com o</w:t>
      </w:r>
    </w:p>
    <w:p w14:paraId="214538A0" w14:textId="77777777" w:rsidR="00EA0AA7" w:rsidRPr="00EA0AA7" w:rsidRDefault="00EA0AA7" w:rsidP="00EA0AA7">
      <w:pPr>
        <w:spacing w:after="160" w:line="240" w:lineRule="auto"/>
        <w:jc w:val="center"/>
        <w:rPr>
          <w:rFonts w:eastAsia="Times New Roman"/>
          <w:u w:val="single"/>
          <w:lang w:val="pt-BR" w:eastAsia="pt-BR"/>
        </w:rPr>
      </w:pPr>
      <w:r w:rsidRPr="00EA0AA7">
        <w:rPr>
          <w:rFonts w:eastAsia="Times New Roman"/>
          <w:u w:val="single"/>
          <w:lang w:val="pt-BR" w:eastAsia="pt-BR"/>
        </w:rPr>
        <w:t>INPC-IBGE, e sua variação real média no Brasil – 1996 a 2016</w:t>
      </w:r>
    </w:p>
    <w:p w14:paraId="779A1AE1" w14:textId="77777777" w:rsidR="00EA0AA7" w:rsidRPr="00EA0AA7" w:rsidRDefault="00EA0AA7" w:rsidP="00EA0AA7">
      <w:pPr>
        <w:spacing w:after="160" w:line="240" w:lineRule="auto"/>
        <w:jc w:val="both"/>
        <w:rPr>
          <w:rFonts w:eastAsia="Times New Roman"/>
          <w:u w:val="single"/>
          <w:lang w:val="pt-BR" w:eastAsia="pt-BR"/>
        </w:rPr>
      </w:pPr>
    </w:p>
    <w:p w14:paraId="6E0611E3" w14:textId="77777777" w:rsidR="00EA0AA7" w:rsidRPr="00EA0AA7" w:rsidRDefault="00EA0AA7" w:rsidP="00EA0AA7">
      <w:pPr>
        <w:spacing w:after="160" w:line="240" w:lineRule="auto"/>
        <w:jc w:val="both"/>
        <w:rPr>
          <w:rFonts w:eastAsia="Times New Roman"/>
          <w:sz w:val="20"/>
          <w:szCs w:val="20"/>
          <w:lang w:val="pt-BR" w:eastAsia="pt-BR"/>
        </w:rPr>
      </w:pPr>
      <w:r w:rsidRPr="00EA0AA7">
        <w:rPr>
          <w:rFonts w:eastAsia="Times New Roman"/>
          <w:lang w:val="pt-BR" w:eastAsia="pt-BR"/>
        </w:rPr>
        <w:lastRenderedPageBreak/>
        <w:t>Fonte: Sistema de Acompanhamento de Salários - DIEESE – Elaboração Própria.</w:t>
      </w:r>
      <w:r w:rsidRPr="00EA0AA7">
        <w:rPr>
          <w:rFonts w:eastAsia="Times New Roman"/>
          <w:noProof/>
          <w:lang w:val="pt-BR" w:eastAsia="pt-BR"/>
        </w:rPr>
        <w:drawing>
          <wp:anchor distT="0" distB="0" distL="114300" distR="114300" simplePos="0" relativeHeight="251662336" behindDoc="0" locked="0" layoutInCell="1" hidden="0" allowOverlap="1" wp14:anchorId="79E91DE2" wp14:editId="7F2C6102">
            <wp:simplePos x="0" y="0"/>
            <wp:positionH relativeFrom="column">
              <wp:posOffset>-619124</wp:posOffset>
            </wp:positionH>
            <wp:positionV relativeFrom="paragraph">
              <wp:posOffset>0</wp:posOffset>
            </wp:positionV>
            <wp:extent cx="6864350" cy="2901950"/>
            <wp:effectExtent l="0" t="0" r="12700" b="12700"/>
            <wp:wrapTopAndBottom distT="0" dist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14:paraId="0585006F" w14:textId="77777777" w:rsidR="00EA0AA7" w:rsidRPr="00EA0AA7" w:rsidRDefault="00EA0AA7" w:rsidP="00EA0AA7">
      <w:pPr>
        <w:spacing w:after="160" w:line="240" w:lineRule="auto"/>
        <w:jc w:val="both"/>
        <w:rPr>
          <w:rFonts w:eastAsia="Times New Roman"/>
          <w:lang w:val="pt-BR" w:eastAsia="pt-BR"/>
        </w:rPr>
      </w:pPr>
    </w:p>
    <w:p w14:paraId="56E748DF" w14:textId="77777777" w:rsidR="00EA0AA7" w:rsidRPr="00EA0AA7" w:rsidRDefault="00EA0AA7" w:rsidP="00EA0AA7">
      <w:pPr>
        <w:spacing w:before="240" w:after="240" w:line="240" w:lineRule="auto"/>
        <w:jc w:val="both"/>
        <w:rPr>
          <w:sz w:val="20"/>
          <w:szCs w:val="20"/>
          <w:lang w:val="pt-BR"/>
        </w:rPr>
      </w:pPr>
    </w:p>
    <w:p w14:paraId="6F9B8AED" w14:textId="77777777" w:rsidR="00EA0AA7" w:rsidRPr="00EA0AA7" w:rsidRDefault="00EA0AA7" w:rsidP="00EA0AA7">
      <w:pPr>
        <w:spacing w:before="240" w:after="240" w:line="240" w:lineRule="auto"/>
        <w:jc w:val="both"/>
        <w:rPr>
          <w:b/>
          <w:lang w:val="pt-BR"/>
        </w:rPr>
      </w:pPr>
      <w:r w:rsidRPr="00EA0AA7">
        <w:rPr>
          <w:b/>
          <w:lang w:val="pt-BR"/>
        </w:rPr>
        <w:t>Conclusão</w:t>
      </w:r>
    </w:p>
    <w:p w14:paraId="3D2D9D4F" w14:textId="77777777" w:rsidR="00EA0AA7" w:rsidRPr="00EA0AA7" w:rsidRDefault="00EA0AA7" w:rsidP="00EA0AA7">
      <w:pPr>
        <w:spacing w:before="240" w:after="240" w:line="240" w:lineRule="auto"/>
        <w:jc w:val="both"/>
        <w:rPr>
          <w:lang w:val="pt-BR"/>
        </w:rPr>
      </w:pPr>
      <w:r w:rsidRPr="00EA0AA7">
        <w:rPr>
          <w:lang w:val="pt-BR"/>
        </w:rPr>
        <w:tab/>
        <w:t xml:space="preserve">O desenrolar dos acontecimentos no Brasil após esta </w:t>
      </w:r>
      <w:r w:rsidRPr="00EA0AA7">
        <w:rPr>
          <w:i/>
          <w:lang w:val="pt-BR"/>
        </w:rPr>
        <w:t>Onda de Protestos e Greves</w:t>
      </w:r>
      <w:r w:rsidRPr="00EA0AA7">
        <w:rPr>
          <w:lang w:val="pt-BR"/>
        </w:rPr>
        <w:t xml:space="preserve"> – a saber, golpe jurídico-parlamentar de 2016 e ascensão do governo </w:t>
      </w:r>
      <w:proofErr w:type="spellStart"/>
      <w:r w:rsidRPr="00EA0AA7">
        <w:rPr>
          <w:lang w:val="pt-BR"/>
        </w:rPr>
        <w:t>proto-neofascista</w:t>
      </w:r>
      <w:proofErr w:type="spellEnd"/>
      <w:r w:rsidRPr="00EA0AA7">
        <w:rPr>
          <w:lang w:val="pt-BR"/>
        </w:rPr>
        <w:t xml:space="preserve"> de Jair Bolsonaro (2018-2022) – abriu um debate nas ciências sociais e, sobretudo, na esquerda brasileira se protestar em governos progressistas seria “perigoso demais”, como se lutar por melhores condições de vida e trabalho pudesse fortalecer o campo adversário. Acreditamos que este é um erro analítico e político, e o exemplo brasileiro ajudar a exemplificar. </w:t>
      </w:r>
    </w:p>
    <w:p w14:paraId="19F8B93E" w14:textId="77777777" w:rsidR="00EA0AA7" w:rsidRPr="00EA0AA7" w:rsidRDefault="00EA0AA7" w:rsidP="00EA0AA7">
      <w:pPr>
        <w:spacing w:before="240" w:after="240" w:line="240" w:lineRule="auto"/>
        <w:jc w:val="both"/>
        <w:rPr>
          <w:lang w:val="pt-BR"/>
        </w:rPr>
      </w:pPr>
      <w:r w:rsidRPr="00EA0AA7">
        <w:rPr>
          <w:lang w:val="pt-BR"/>
        </w:rPr>
        <w:tab/>
        <w:t>Entre 2011 e 2016, houve a abertura de disputa de projetos distintos: de um lado, a classe trabalhadora e a juventude urbana reivindicando mais direitos, melhores condições salariais e de vida – ou seja, mais Estado; de outro, estratos médios da sociedade, pequena burguesia e a burguesia de conjunto, demandando menos Estado, diminuição de impostos, privatização de empresas públicas e contra a “velha política”</w:t>
      </w:r>
      <w:r w:rsidRPr="00EA0AA7">
        <w:rPr>
          <w:vertAlign w:val="superscript"/>
          <w:lang w:val="pt-BR"/>
        </w:rPr>
        <w:footnoteReference w:id="66"/>
      </w:r>
      <w:r w:rsidRPr="00EA0AA7">
        <w:rPr>
          <w:lang w:val="pt-BR"/>
        </w:rPr>
        <w:t xml:space="preserve">. </w:t>
      </w:r>
    </w:p>
    <w:p w14:paraId="75E73552" w14:textId="77777777" w:rsidR="00EA0AA7" w:rsidRPr="00EA0AA7" w:rsidRDefault="00EA0AA7" w:rsidP="00EA0AA7">
      <w:pPr>
        <w:spacing w:before="240" w:after="240" w:line="240" w:lineRule="auto"/>
        <w:jc w:val="both"/>
        <w:rPr>
          <w:lang w:val="pt-BR"/>
        </w:rPr>
      </w:pPr>
      <w:r w:rsidRPr="00EA0AA7">
        <w:rPr>
          <w:lang w:val="pt-BR"/>
        </w:rPr>
        <w:tab/>
        <w:t xml:space="preserve">O </w:t>
      </w:r>
      <w:proofErr w:type="gramStart"/>
      <w:r w:rsidRPr="00EA0AA7">
        <w:rPr>
          <w:lang w:val="pt-BR"/>
        </w:rPr>
        <w:t>resultado final</w:t>
      </w:r>
      <w:proofErr w:type="gramEnd"/>
      <w:r w:rsidRPr="00EA0AA7">
        <w:rPr>
          <w:lang w:val="pt-BR"/>
        </w:rPr>
        <w:t xml:space="preserve"> de uma </w:t>
      </w:r>
      <w:r w:rsidRPr="00EA0AA7">
        <w:rPr>
          <w:i/>
          <w:lang w:val="pt-BR"/>
        </w:rPr>
        <w:t xml:space="preserve">Onda de Protestos e Greves </w:t>
      </w:r>
      <w:r w:rsidRPr="00EA0AA7">
        <w:rPr>
          <w:lang w:val="pt-BR"/>
        </w:rPr>
        <w:t xml:space="preserve">não está dado no seu início. Afinal, é uma disputa aberta, com múltiplos atores, repertórios e demandas. Acontece que no Brasil, o campo progressista foi derrotado, e, acredito, como consequência de suas próprias ações. Primeiro, a política econômica da Frente </w:t>
      </w:r>
      <w:proofErr w:type="spellStart"/>
      <w:r w:rsidRPr="00EA0AA7">
        <w:rPr>
          <w:lang w:val="pt-BR"/>
        </w:rPr>
        <w:t>Neodesenvolvimentista</w:t>
      </w:r>
      <w:proofErr w:type="spellEnd"/>
      <w:r w:rsidRPr="00EA0AA7">
        <w:rPr>
          <w:lang w:val="pt-BR"/>
        </w:rPr>
        <w:t xml:space="preserve"> manteve o caráter primário-exportador do Brasil, com baixo valor agregado e pouco diversificado, gerando empregos de baixa remuneração e escolaridade, e assim tornando a economia do país dependente de setores como o agronegócio e construção civil. </w:t>
      </w:r>
    </w:p>
    <w:p w14:paraId="41F574AA" w14:textId="77777777" w:rsidR="00EA0AA7" w:rsidRPr="00EA0AA7" w:rsidRDefault="00EA0AA7" w:rsidP="00EA0AA7">
      <w:pPr>
        <w:spacing w:before="240" w:after="240" w:line="240" w:lineRule="auto"/>
        <w:jc w:val="both"/>
        <w:rPr>
          <w:lang w:val="pt-BR"/>
        </w:rPr>
      </w:pPr>
      <w:r w:rsidRPr="00EA0AA7">
        <w:rPr>
          <w:lang w:val="pt-BR"/>
        </w:rPr>
        <w:t xml:space="preserve">Além disso, a esquerda no governo não soube dar vazão às demandas expressas pelos manifestantes; enquanto, um setor reivindicava mais Estado, o governo Dilma atendeu às demandas do outro setor por menos Estado. Já a esquerda radical, não conseguiu ler o caráter defensivo daquelas manifestações, principalmente, das greves, e radicalizou como se </w:t>
      </w:r>
      <w:r w:rsidRPr="00EA0AA7">
        <w:rPr>
          <w:lang w:val="pt-BR"/>
        </w:rPr>
        <w:lastRenderedPageBreak/>
        <w:t xml:space="preserve">fosse superar a Frente </w:t>
      </w:r>
      <w:proofErr w:type="spellStart"/>
      <w:r w:rsidRPr="00EA0AA7">
        <w:rPr>
          <w:lang w:val="pt-BR"/>
        </w:rPr>
        <w:t>Neodesenvolvimentista</w:t>
      </w:r>
      <w:proofErr w:type="spellEnd"/>
      <w:r w:rsidRPr="00EA0AA7">
        <w:rPr>
          <w:lang w:val="pt-BR"/>
        </w:rPr>
        <w:t xml:space="preserve"> à esquerda, com um governo mais progressista.</w:t>
      </w:r>
    </w:p>
    <w:p w14:paraId="00896A90" w14:textId="77777777" w:rsidR="00EA0AA7" w:rsidRPr="00EA0AA7" w:rsidRDefault="00EA0AA7" w:rsidP="00EA0AA7">
      <w:pPr>
        <w:spacing w:before="240" w:after="240" w:line="240" w:lineRule="auto"/>
        <w:jc w:val="both"/>
        <w:rPr>
          <w:lang w:val="pt-BR"/>
        </w:rPr>
      </w:pPr>
      <w:r w:rsidRPr="00EA0AA7">
        <w:rPr>
          <w:lang w:val="pt-BR"/>
        </w:rPr>
        <w:tab/>
        <w:t xml:space="preserve">A conjunção desses elementos abriu espaço para discursos liberais, antipolítica e reacionários; na contraface, a direita e, sobretudo, a extrema-direita soube interpretar a disputa colocada entre 2011 e 2016, apresentando um projeto de país conservador, privatista e que nega a democracia representativa. Evidentemente, contando com o “terrorismo econômico” da grande burguesia e do apoio ideológico da grande mídia, que havia decidido encerrar a frente desenvolvimentista, a partir da crise econômica aguçada pelo ziguezague econômico do governo Dilma Rousseff. </w:t>
      </w:r>
    </w:p>
    <w:p w14:paraId="2632626F" w14:textId="77777777" w:rsidR="00EA0AA7" w:rsidRPr="00EA0AA7" w:rsidRDefault="00EA0AA7" w:rsidP="00EA0AA7">
      <w:pPr>
        <w:spacing w:before="240" w:after="240" w:line="240" w:lineRule="auto"/>
        <w:jc w:val="both"/>
        <w:rPr>
          <w:lang w:val="pt-BR"/>
        </w:rPr>
      </w:pPr>
    </w:p>
    <w:p w14:paraId="16519033" w14:textId="77777777" w:rsidR="00EA0AA7" w:rsidRPr="00EA0AA7" w:rsidRDefault="00EA0AA7" w:rsidP="00EA0AA7">
      <w:pPr>
        <w:spacing w:before="240" w:after="240" w:line="240" w:lineRule="auto"/>
        <w:jc w:val="both"/>
        <w:rPr>
          <w:lang w:val="pt-BR"/>
        </w:rPr>
      </w:pPr>
    </w:p>
    <w:p w14:paraId="5080A0B8" w14:textId="77777777" w:rsidR="00EA0AA7" w:rsidRPr="00EA0AA7" w:rsidRDefault="00EA0AA7" w:rsidP="00EA0AA7">
      <w:pPr>
        <w:spacing w:before="240" w:after="240" w:line="240" w:lineRule="auto"/>
        <w:jc w:val="both"/>
        <w:rPr>
          <w:lang w:val="pt-BR"/>
        </w:rPr>
      </w:pPr>
    </w:p>
    <w:p w14:paraId="1DC2C7B2" w14:textId="77777777" w:rsidR="00EA0AA7" w:rsidRPr="00EA0AA7" w:rsidRDefault="00EA0AA7" w:rsidP="00EA0AA7">
      <w:pPr>
        <w:spacing w:before="240" w:after="240" w:line="240" w:lineRule="auto"/>
        <w:jc w:val="both"/>
        <w:rPr>
          <w:u w:val="single"/>
          <w:lang w:val="pt-BR"/>
        </w:rPr>
      </w:pPr>
    </w:p>
    <w:p w14:paraId="4D374561" w14:textId="77777777" w:rsidR="00EA0AA7" w:rsidRPr="00EA0AA7" w:rsidRDefault="00EA0AA7" w:rsidP="00EA0AA7">
      <w:pPr>
        <w:spacing w:before="240" w:after="240" w:line="240" w:lineRule="auto"/>
        <w:jc w:val="both"/>
        <w:rPr>
          <w:lang w:val="pt-BR"/>
        </w:rPr>
      </w:pPr>
    </w:p>
    <w:p w14:paraId="625ED000" w14:textId="77777777" w:rsidR="00EA0AA7" w:rsidRPr="00EA0AA7" w:rsidRDefault="00EA0AA7" w:rsidP="00EA0AA7">
      <w:pPr>
        <w:spacing w:before="240" w:after="240" w:line="240" w:lineRule="auto"/>
        <w:jc w:val="both"/>
        <w:rPr>
          <w:lang w:val="pt-BR"/>
        </w:rPr>
      </w:pPr>
    </w:p>
    <w:p w14:paraId="340DACC6" w14:textId="77777777" w:rsidR="00EA0AA7" w:rsidRDefault="00EA0AA7">
      <w:pPr>
        <w:spacing w:after="240" w:line="240" w:lineRule="auto"/>
        <w:jc w:val="both"/>
        <w:rPr>
          <w:lang w:val="pt-BR"/>
        </w:rPr>
      </w:pPr>
    </w:p>
    <w:p w14:paraId="7553A0AD" w14:textId="50CC2A94" w:rsidR="00EA0AA7" w:rsidRPr="00EA0AA7" w:rsidRDefault="00EA0AA7" w:rsidP="00EA0AA7">
      <w:pPr>
        <w:spacing w:after="240" w:line="240" w:lineRule="auto"/>
        <w:ind w:left="720" w:hanging="720"/>
        <w:jc w:val="both"/>
        <w:rPr>
          <w:b/>
          <w:bCs/>
          <w:color w:val="000000"/>
          <w:sz w:val="24"/>
          <w:szCs w:val="24"/>
          <w:lang w:val="pt-BR"/>
        </w:rPr>
      </w:pPr>
      <w:r w:rsidRPr="00EA0AA7">
        <w:rPr>
          <w:b/>
          <w:bCs/>
          <w:color w:val="000000"/>
          <w:sz w:val="24"/>
          <w:szCs w:val="24"/>
          <w:lang w:val="pt-BR"/>
        </w:rPr>
        <w:t xml:space="preserve">Referências </w:t>
      </w:r>
    </w:p>
    <w:p w14:paraId="53D474B4" w14:textId="77777777" w:rsidR="00EA0AA7" w:rsidRPr="00EA0AA7" w:rsidRDefault="00EA0AA7" w:rsidP="00EA0AA7">
      <w:pPr>
        <w:spacing w:after="240" w:line="240" w:lineRule="auto"/>
        <w:ind w:left="720" w:hanging="720"/>
        <w:jc w:val="both"/>
        <w:rPr>
          <w:highlight w:val="white"/>
          <w:lang w:val="pt-BR"/>
        </w:rPr>
      </w:pPr>
      <w:r w:rsidRPr="00EA0AA7">
        <w:rPr>
          <w:highlight w:val="white"/>
          <w:lang w:val="pt-BR"/>
        </w:rPr>
        <w:t xml:space="preserve">ALTMAN, B.; CARLOTTO, M.C. (Org.). (2023) </w:t>
      </w:r>
      <w:proofErr w:type="gramStart"/>
      <w:r w:rsidRPr="00EA0AA7">
        <w:rPr>
          <w:i/>
          <w:highlight w:val="white"/>
          <w:lang w:val="pt-BR"/>
        </w:rPr>
        <w:t>Junho</w:t>
      </w:r>
      <w:proofErr w:type="gramEnd"/>
      <w:r w:rsidRPr="00EA0AA7">
        <w:rPr>
          <w:i/>
          <w:highlight w:val="white"/>
          <w:lang w:val="pt-BR"/>
        </w:rPr>
        <w:t xml:space="preserve"> de 2013: a rebelião fantasma.</w:t>
      </w:r>
      <w:r w:rsidRPr="00EA0AA7">
        <w:rPr>
          <w:highlight w:val="white"/>
          <w:lang w:val="pt-BR"/>
        </w:rPr>
        <w:t xml:space="preserve"> </w:t>
      </w:r>
      <w:proofErr w:type="spellStart"/>
      <w:r w:rsidRPr="00EA0AA7">
        <w:rPr>
          <w:highlight w:val="white"/>
          <w:lang w:val="pt-BR"/>
        </w:rPr>
        <w:t>Boitempo</w:t>
      </w:r>
      <w:proofErr w:type="spellEnd"/>
      <w:r w:rsidRPr="00EA0AA7">
        <w:rPr>
          <w:highlight w:val="white"/>
          <w:lang w:val="pt-BR"/>
        </w:rPr>
        <w:t>.</w:t>
      </w:r>
    </w:p>
    <w:p w14:paraId="188DFA3B" w14:textId="77777777" w:rsidR="00EA0AA7" w:rsidRPr="00EA0AA7" w:rsidRDefault="00EA0AA7" w:rsidP="00EA0AA7">
      <w:pPr>
        <w:spacing w:after="240" w:line="240" w:lineRule="auto"/>
        <w:ind w:left="720" w:hanging="720"/>
        <w:jc w:val="both"/>
        <w:rPr>
          <w:highlight w:val="white"/>
          <w:lang w:val="pt-BR"/>
        </w:rPr>
      </w:pPr>
      <w:r w:rsidRPr="00EA0AA7">
        <w:rPr>
          <w:highlight w:val="white"/>
          <w:lang w:val="pt-BR"/>
        </w:rPr>
        <w:t xml:space="preserve">ARAÚJO, A.M.C; OLIVEIRA, R.V. (2014) O sindicalismo na era Lula: entre paradoxos e novas perspectivas. In: OLIVEIRA, R.V.; BRIDI, M.A.; FERRAZ, M. </w:t>
      </w:r>
      <w:r w:rsidRPr="00EA0AA7">
        <w:rPr>
          <w:i/>
          <w:highlight w:val="white"/>
          <w:lang w:val="pt-BR"/>
        </w:rPr>
        <w:t xml:space="preserve">O sindicalismo na era Lula: paradoxos, perspectivas e olhares. </w:t>
      </w:r>
      <w:r w:rsidRPr="00EA0AA7">
        <w:rPr>
          <w:highlight w:val="white"/>
          <w:lang w:val="pt-BR"/>
        </w:rPr>
        <w:t>(pp.29-60) Fino Traço.</w:t>
      </w:r>
    </w:p>
    <w:p w14:paraId="19C55EEF" w14:textId="77777777" w:rsidR="00EA0AA7" w:rsidRPr="00EA0AA7" w:rsidRDefault="00EA0AA7" w:rsidP="00EA0AA7">
      <w:pPr>
        <w:spacing w:after="240" w:line="240" w:lineRule="auto"/>
        <w:ind w:left="720" w:hanging="720"/>
        <w:jc w:val="both"/>
        <w:rPr>
          <w:highlight w:val="white"/>
          <w:lang w:val="pt-BR"/>
        </w:rPr>
      </w:pPr>
      <w:r w:rsidRPr="00EA0AA7">
        <w:rPr>
          <w:highlight w:val="white"/>
          <w:lang w:val="pt-BR"/>
        </w:rPr>
        <w:t>BARKER, C. (2014) “O movimento como um todo”: ondas e crises.</w:t>
      </w:r>
      <w:r w:rsidRPr="00EA0AA7">
        <w:rPr>
          <w:i/>
          <w:highlight w:val="white"/>
          <w:lang w:val="pt-BR"/>
        </w:rPr>
        <w:t xml:space="preserve"> Revista </w:t>
      </w:r>
      <w:proofErr w:type="gramStart"/>
      <w:r w:rsidRPr="00EA0AA7">
        <w:rPr>
          <w:i/>
          <w:highlight w:val="white"/>
          <w:lang w:val="pt-BR"/>
        </w:rPr>
        <w:t>Outubro</w:t>
      </w:r>
      <w:proofErr w:type="gramEnd"/>
      <w:r w:rsidRPr="00EA0AA7">
        <w:rPr>
          <w:i/>
          <w:highlight w:val="white"/>
          <w:lang w:val="pt-BR"/>
        </w:rPr>
        <w:t xml:space="preserve">, </w:t>
      </w:r>
      <w:r w:rsidRPr="00EA0AA7">
        <w:rPr>
          <w:highlight w:val="white"/>
          <w:lang w:val="pt-BR"/>
        </w:rPr>
        <w:t xml:space="preserve">n.22, p. 5-34. </w:t>
      </w:r>
      <w:hyperlink r:id="rId19">
        <w:r w:rsidRPr="00EA0AA7">
          <w:rPr>
            <w:rStyle w:val="Hipervnculo"/>
            <w:highlight w:val="white"/>
            <w:lang w:val="pt-BR"/>
          </w:rPr>
          <w:t>https://outubrorevista.com.br/wp-content/uploads/2015/02/Revista-Outubro-Edic%CC%A7a%CC%83o-22-Artigo-01.pdf</w:t>
        </w:r>
      </w:hyperlink>
    </w:p>
    <w:p w14:paraId="43D7C4D3" w14:textId="77777777" w:rsidR="00EA0AA7" w:rsidRPr="00EA0AA7" w:rsidRDefault="00EA0AA7" w:rsidP="00EA0AA7">
      <w:pPr>
        <w:spacing w:after="240" w:line="240" w:lineRule="auto"/>
        <w:ind w:left="720" w:hanging="720"/>
        <w:jc w:val="both"/>
        <w:rPr>
          <w:highlight w:val="white"/>
          <w:lang w:val="pt-BR"/>
        </w:rPr>
      </w:pPr>
      <w:r w:rsidRPr="00EA0AA7">
        <w:rPr>
          <w:highlight w:val="white"/>
          <w:lang w:val="pt-BR"/>
        </w:rPr>
        <w:t xml:space="preserve">BOITO JR., A. (2018) </w:t>
      </w:r>
      <w:r w:rsidRPr="00EA0AA7">
        <w:rPr>
          <w:i/>
          <w:highlight w:val="white"/>
          <w:lang w:val="pt-BR"/>
        </w:rPr>
        <w:t xml:space="preserve">Reforma e crie política no Brasil - </w:t>
      </w:r>
      <w:r w:rsidRPr="00EA0AA7">
        <w:rPr>
          <w:highlight w:val="white"/>
          <w:lang w:val="pt-BR"/>
        </w:rPr>
        <w:t xml:space="preserve">os conflitos de classe nos governos do </w:t>
      </w:r>
      <w:proofErr w:type="spellStart"/>
      <w:proofErr w:type="gramStart"/>
      <w:r w:rsidRPr="00EA0AA7">
        <w:rPr>
          <w:highlight w:val="white"/>
          <w:lang w:val="pt-BR"/>
        </w:rPr>
        <w:t>PT.Editora</w:t>
      </w:r>
      <w:proofErr w:type="spellEnd"/>
      <w:proofErr w:type="gramEnd"/>
      <w:r w:rsidRPr="00EA0AA7">
        <w:rPr>
          <w:highlight w:val="white"/>
          <w:lang w:val="pt-BR"/>
        </w:rPr>
        <w:t xml:space="preserve"> Unicamp e Editora Unesp.</w:t>
      </w:r>
    </w:p>
    <w:p w14:paraId="47A6AFDD" w14:textId="77777777" w:rsidR="00EA0AA7" w:rsidRPr="00EA0AA7" w:rsidRDefault="00EA0AA7" w:rsidP="00EA0AA7">
      <w:pPr>
        <w:spacing w:after="240" w:line="240" w:lineRule="auto"/>
        <w:ind w:left="720" w:hanging="720"/>
        <w:jc w:val="both"/>
        <w:rPr>
          <w:highlight w:val="white"/>
          <w:lang w:val="pt-BR"/>
        </w:rPr>
      </w:pPr>
      <w:r w:rsidRPr="00EA0AA7">
        <w:rPr>
          <w:highlight w:val="white"/>
          <w:lang w:val="pt-BR"/>
        </w:rPr>
        <w:t xml:space="preserve">BOITO JR, A. (2021) O lugar do conceito de fascismo na teoria marxista do Estado. </w:t>
      </w:r>
      <w:r w:rsidRPr="00EA0AA7">
        <w:rPr>
          <w:i/>
          <w:highlight w:val="white"/>
          <w:lang w:val="pt-BR"/>
        </w:rPr>
        <w:t xml:space="preserve">Critica Marxista </w:t>
      </w:r>
      <w:r w:rsidRPr="00EA0AA7">
        <w:rPr>
          <w:highlight w:val="white"/>
          <w:lang w:val="pt-BR"/>
        </w:rPr>
        <w:t xml:space="preserve">(SÃO PAULO), 11-32. DOI: </w:t>
      </w:r>
      <w:hyperlink r:id="rId20">
        <w:r w:rsidRPr="00EA0AA7">
          <w:rPr>
            <w:rStyle w:val="Hipervnculo"/>
            <w:highlight w:val="white"/>
            <w:lang w:val="pt-BR"/>
          </w:rPr>
          <w:t>10.53000/</w:t>
        </w:r>
        <w:proofErr w:type="gramStart"/>
        <w:r w:rsidRPr="00EA0AA7">
          <w:rPr>
            <w:rStyle w:val="Hipervnculo"/>
            <w:highlight w:val="white"/>
            <w:lang w:val="pt-BR"/>
          </w:rPr>
          <w:t>cma.v</w:t>
        </w:r>
        <w:proofErr w:type="gramEnd"/>
        <w:r w:rsidRPr="00EA0AA7">
          <w:rPr>
            <w:rStyle w:val="Hipervnculo"/>
            <w:highlight w:val="white"/>
            <w:lang w:val="pt-BR"/>
          </w:rPr>
          <w:t>28i53.18901</w:t>
        </w:r>
      </w:hyperlink>
      <w:r w:rsidRPr="00EA0AA7">
        <w:rPr>
          <w:highlight w:val="white"/>
          <w:lang w:val="pt-BR"/>
        </w:rPr>
        <w:t xml:space="preserve"> </w:t>
      </w:r>
    </w:p>
    <w:p w14:paraId="60B589A0" w14:textId="77777777" w:rsidR="00EA0AA7" w:rsidRPr="00EA0AA7" w:rsidRDefault="00EA0AA7" w:rsidP="00EA0AA7">
      <w:pPr>
        <w:spacing w:after="240" w:line="240" w:lineRule="auto"/>
        <w:ind w:left="720" w:hanging="720"/>
        <w:jc w:val="both"/>
        <w:rPr>
          <w:highlight w:val="white"/>
          <w:lang w:val="pt-BR"/>
        </w:rPr>
      </w:pPr>
      <w:r w:rsidRPr="00EA0AA7">
        <w:rPr>
          <w:highlight w:val="white"/>
          <w:lang w:val="pt-BR"/>
        </w:rPr>
        <w:t xml:space="preserve">BOITO JR., A; MARCELINO, P. (2010) O sindicalismo </w:t>
      </w:r>
      <w:proofErr w:type="gramStart"/>
      <w:r w:rsidRPr="00EA0AA7">
        <w:rPr>
          <w:highlight w:val="white"/>
          <w:lang w:val="pt-BR"/>
        </w:rPr>
        <w:t>deixou a crise para trás</w:t>
      </w:r>
      <w:proofErr w:type="gramEnd"/>
      <w:r w:rsidRPr="00EA0AA7">
        <w:rPr>
          <w:highlight w:val="white"/>
          <w:lang w:val="pt-BR"/>
        </w:rPr>
        <w:t xml:space="preserve">? Um novo ciclo de greves na década de 2000. </w:t>
      </w:r>
      <w:r w:rsidRPr="00EA0AA7">
        <w:rPr>
          <w:i/>
          <w:highlight w:val="white"/>
          <w:lang w:val="pt-BR"/>
        </w:rPr>
        <w:t>Caderno CRH</w:t>
      </w:r>
      <w:r w:rsidRPr="00EA0AA7">
        <w:rPr>
          <w:highlight w:val="white"/>
          <w:lang w:val="pt-BR"/>
        </w:rPr>
        <w:t>, 323-338. DOI:</w:t>
      </w:r>
      <w:hyperlink r:id="rId21">
        <w:r w:rsidRPr="00EA0AA7">
          <w:rPr>
            <w:rStyle w:val="Hipervnculo"/>
            <w:highlight w:val="white"/>
            <w:lang w:val="pt-BR"/>
          </w:rPr>
          <w:t>10.1590/S0103-49792010000200008</w:t>
        </w:r>
      </w:hyperlink>
      <w:r w:rsidRPr="00EA0AA7">
        <w:rPr>
          <w:highlight w:val="white"/>
          <w:lang w:val="pt-BR"/>
        </w:rPr>
        <w:t xml:space="preserve"> </w:t>
      </w:r>
    </w:p>
    <w:p w14:paraId="2F6D9EE2" w14:textId="77777777" w:rsidR="00EA0AA7" w:rsidRPr="00EA0AA7" w:rsidRDefault="00EA0AA7" w:rsidP="00EA0AA7">
      <w:pPr>
        <w:spacing w:after="240" w:line="240" w:lineRule="auto"/>
        <w:ind w:left="720" w:hanging="720"/>
        <w:jc w:val="both"/>
        <w:rPr>
          <w:highlight w:val="white"/>
          <w:lang w:val="pt-BR"/>
        </w:rPr>
      </w:pPr>
      <w:r w:rsidRPr="00EA0AA7">
        <w:rPr>
          <w:highlight w:val="white"/>
          <w:lang w:val="pt-BR"/>
        </w:rPr>
        <w:t xml:space="preserve">BRAGA, R. (2015) </w:t>
      </w:r>
      <w:r w:rsidRPr="00EA0AA7">
        <w:rPr>
          <w:i/>
          <w:highlight w:val="white"/>
          <w:lang w:val="pt-BR"/>
        </w:rPr>
        <w:t>A Pulsão Plebeia</w:t>
      </w:r>
      <w:r w:rsidRPr="00EA0AA7">
        <w:rPr>
          <w:highlight w:val="white"/>
          <w:lang w:val="pt-BR"/>
        </w:rPr>
        <w:t xml:space="preserve">: Trabalho, precariedade e rebeliões </w:t>
      </w:r>
      <w:proofErr w:type="spellStart"/>
      <w:proofErr w:type="gramStart"/>
      <w:r w:rsidRPr="00EA0AA7">
        <w:rPr>
          <w:highlight w:val="white"/>
          <w:lang w:val="pt-BR"/>
        </w:rPr>
        <w:t>sociais</w:t>
      </w:r>
      <w:r w:rsidRPr="00EA0AA7">
        <w:rPr>
          <w:i/>
          <w:highlight w:val="white"/>
          <w:lang w:val="pt-BR"/>
        </w:rPr>
        <w:t>.</w:t>
      </w:r>
      <w:r w:rsidRPr="00EA0AA7">
        <w:rPr>
          <w:highlight w:val="white"/>
          <w:lang w:val="pt-BR"/>
        </w:rPr>
        <w:t>Alameda</w:t>
      </w:r>
      <w:proofErr w:type="spellEnd"/>
      <w:proofErr w:type="gramEnd"/>
      <w:r w:rsidRPr="00EA0AA7">
        <w:rPr>
          <w:highlight w:val="white"/>
          <w:lang w:val="pt-BR"/>
        </w:rPr>
        <w:t>.</w:t>
      </w:r>
    </w:p>
    <w:p w14:paraId="1B752330" w14:textId="77777777" w:rsidR="00EA0AA7" w:rsidRPr="00EA0AA7" w:rsidRDefault="00EA0AA7" w:rsidP="00EA0AA7">
      <w:pPr>
        <w:spacing w:after="240" w:line="240" w:lineRule="auto"/>
        <w:ind w:left="720" w:hanging="720"/>
        <w:jc w:val="both"/>
        <w:rPr>
          <w:highlight w:val="white"/>
          <w:lang w:val="pt-BR"/>
        </w:rPr>
      </w:pPr>
      <w:r w:rsidRPr="00EA0AA7">
        <w:rPr>
          <w:highlight w:val="white"/>
          <w:lang w:val="pt-BR"/>
        </w:rPr>
        <w:t xml:space="preserve">CAMPOS, C. (2016) </w:t>
      </w:r>
      <w:r w:rsidRPr="00EA0AA7">
        <w:rPr>
          <w:i/>
          <w:highlight w:val="white"/>
          <w:lang w:val="pt-BR"/>
        </w:rPr>
        <w:t>Conflitos trabalhistas nas obras do PAC: o caso das Usinas Hidrelétricas de Jirau, Santo Antônio e Belo Monte</w:t>
      </w:r>
      <w:r w:rsidRPr="00EA0AA7">
        <w:rPr>
          <w:highlight w:val="white"/>
          <w:lang w:val="pt-BR"/>
        </w:rPr>
        <w:t>. [Dissertação de Mestrado em Ciências Políticas, IFCH-UNICAMP. Campinas].</w:t>
      </w:r>
      <w:r w:rsidRPr="00EA0AA7">
        <w:rPr>
          <w:i/>
          <w:highlight w:val="white"/>
          <w:lang w:val="pt-BR"/>
        </w:rPr>
        <w:t xml:space="preserve"> </w:t>
      </w:r>
      <w:r w:rsidRPr="00EA0AA7">
        <w:rPr>
          <w:highlight w:val="white"/>
          <w:lang w:val="pt-BR"/>
        </w:rPr>
        <w:t>201p. https://hdl.handle.net/20.500.12733/1628542</w:t>
      </w:r>
    </w:p>
    <w:p w14:paraId="77D3AF2B" w14:textId="77777777" w:rsidR="00EA0AA7" w:rsidRPr="00EA0AA7" w:rsidRDefault="00EA0AA7" w:rsidP="00EA0AA7">
      <w:pPr>
        <w:spacing w:after="240" w:line="240" w:lineRule="auto"/>
        <w:ind w:left="720" w:hanging="720"/>
        <w:jc w:val="both"/>
        <w:rPr>
          <w:highlight w:val="white"/>
          <w:lang w:val="pt-BR"/>
        </w:rPr>
      </w:pPr>
      <w:r w:rsidRPr="00EA0AA7">
        <w:rPr>
          <w:highlight w:val="white"/>
          <w:lang w:val="pt-BR"/>
        </w:rPr>
        <w:t xml:space="preserve">CAMPOS, C. (2023) </w:t>
      </w:r>
      <w:r w:rsidRPr="00EA0AA7">
        <w:rPr>
          <w:i/>
          <w:highlight w:val="white"/>
          <w:lang w:val="pt-BR"/>
        </w:rPr>
        <w:t>As greves selvagens na onda de protestos do Brasil (2011-2016).</w:t>
      </w:r>
      <w:r w:rsidRPr="00EA0AA7">
        <w:rPr>
          <w:highlight w:val="white"/>
          <w:lang w:val="pt-BR"/>
        </w:rPr>
        <w:t xml:space="preserve"> [Doutorado em Ciências Políticas, IFCH- UNICAMP. Campinas] 360p. </w:t>
      </w:r>
      <w:hyperlink r:id="rId22">
        <w:r w:rsidRPr="00EA0AA7">
          <w:rPr>
            <w:rStyle w:val="Hipervnculo"/>
            <w:highlight w:val="white"/>
            <w:lang w:val="pt-BR"/>
          </w:rPr>
          <w:t>https://hdl.handle.net/20.500.12733/19571</w:t>
        </w:r>
      </w:hyperlink>
      <w:r w:rsidRPr="00EA0AA7">
        <w:rPr>
          <w:highlight w:val="white"/>
          <w:lang w:val="pt-BR"/>
        </w:rPr>
        <w:t xml:space="preserve">  </w:t>
      </w:r>
    </w:p>
    <w:p w14:paraId="0EF3F072" w14:textId="77777777" w:rsidR="00EA0AA7" w:rsidRPr="00EA0AA7" w:rsidRDefault="00EA0AA7" w:rsidP="00EA0AA7">
      <w:pPr>
        <w:spacing w:after="240" w:line="240" w:lineRule="auto"/>
        <w:ind w:left="720" w:hanging="720"/>
        <w:jc w:val="both"/>
        <w:rPr>
          <w:highlight w:val="white"/>
          <w:lang w:val="pt-BR"/>
        </w:rPr>
      </w:pPr>
      <w:r w:rsidRPr="00EA0AA7">
        <w:rPr>
          <w:highlight w:val="white"/>
          <w:lang w:val="pt-BR"/>
        </w:rPr>
        <w:lastRenderedPageBreak/>
        <w:t xml:space="preserve">CARDOSO, A. M. (2003) </w:t>
      </w:r>
      <w:r w:rsidRPr="00EA0AA7">
        <w:rPr>
          <w:i/>
          <w:highlight w:val="white"/>
          <w:lang w:val="pt-BR"/>
        </w:rPr>
        <w:t xml:space="preserve">A Década Neoliberal e a Crise dos Sindicatos no Brasil. </w:t>
      </w:r>
      <w:proofErr w:type="spellStart"/>
      <w:r w:rsidRPr="00EA0AA7">
        <w:rPr>
          <w:highlight w:val="white"/>
          <w:lang w:val="pt-BR"/>
        </w:rPr>
        <w:t>Boitempo</w:t>
      </w:r>
      <w:proofErr w:type="spellEnd"/>
      <w:r w:rsidRPr="00EA0AA7">
        <w:rPr>
          <w:highlight w:val="white"/>
          <w:lang w:val="pt-BR"/>
        </w:rPr>
        <w:t>.</w:t>
      </w:r>
    </w:p>
    <w:p w14:paraId="3F5C0793" w14:textId="77777777" w:rsidR="00EA0AA7" w:rsidRPr="00EA0AA7" w:rsidRDefault="00EA0AA7" w:rsidP="00EA0AA7">
      <w:pPr>
        <w:spacing w:after="240" w:line="240" w:lineRule="auto"/>
        <w:ind w:left="720" w:hanging="720"/>
        <w:jc w:val="both"/>
        <w:rPr>
          <w:highlight w:val="white"/>
          <w:lang w:val="pt-BR"/>
        </w:rPr>
      </w:pPr>
      <w:r w:rsidRPr="00EA0AA7">
        <w:rPr>
          <w:highlight w:val="white"/>
          <w:lang w:val="pt-BR"/>
        </w:rPr>
        <w:t xml:space="preserve">CARVALHO, </w:t>
      </w:r>
      <w:proofErr w:type="gramStart"/>
      <w:r w:rsidRPr="00EA0AA7">
        <w:rPr>
          <w:highlight w:val="white"/>
          <w:lang w:val="pt-BR"/>
        </w:rPr>
        <w:t>L.(</w:t>
      </w:r>
      <w:proofErr w:type="gramEnd"/>
      <w:r w:rsidRPr="00EA0AA7">
        <w:rPr>
          <w:highlight w:val="white"/>
          <w:lang w:val="pt-BR"/>
        </w:rPr>
        <w:t xml:space="preserve">2018) </w:t>
      </w:r>
      <w:r w:rsidRPr="00EA0AA7">
        <w:rPr>
          <w:i/>
          <w:highlight w:val="white"/>
          <w:lang w:val="pt-BR"/>
        </w:rPr>
        <w:t>Valsa brasileira</w:t>
      </w:r>
      <w:r w:rsidRPr="00EA0AA7">
        <w:rPr>
          <w:highlight w:val="white"/>
          <w:lang w:val="pt-BR"/>
        </w:rPr>
        <w:t>.  Todavia.</w:t>
      </w:r>
    </w:p>
    <w:p w14:paraId="489B7B27" w14:textId="77777777" w:rsidR="00EA0AA7" w:rsidRPr="00EA0AA7" w:rsidRDefault="00EA0AA7" w:rsidP="00EA0AA7">
      <w:pPr>
        <w:spacing w:after="240" w:line="240" w:lineRule="auto"/>
        <w:ind w:left="720" w:hanging="720"/>
        <w:jc w:val="both"/>
        <w:rPr>
          <w:highlight w:val="white"/>
          <w:lang w:val="pt-BR"/>
        </w:rPr>
      </w:pPr>
      <w:r w:rsidRPr="00EA0AA7">
        <w:rPr>
          <w:highlight w:val="white"/>
          <w:lang w:val="pt-BR"/>
        </w:rPr>
        <w:t>DELLA PORTA, D</w:t>
      </w:r>
      <w:r w:rsidRPr="00EA0AA7">
        <w:rPr>
          <w:i/>
          <w:highlight w:val="white"/>
          <w:lang w:val="pt-BR"/>
        </w:rPr>
        <w:t>.</w:t>
      </w:r>
      <w:r w:rsidRPr="00EA0AA7">
        <w:rPr>
          <w:highlight w:val="white"/>
          <w:lang w:val="pt-BR"/>
        </w:rPr>
        <w:t xml:space="preserve"> (2015) </w:t>
      </w:r>
      <w:r w:rsidRPr="00EA0AA7">
        <w:rPr>
          <w:i/>
          <w:highlight w:val="white"/>
          <w:lang w:val="pt-BR"/>
        </w:rPr>
        <w:t xml:space="preserve">Social </w:t>
      </w:r>
      <w:proofErr w:type="spellStart"/>
      <w:r w:rsidRPr="00EA0AA7">
        <w:rPr>
          <w:i/>
          <w:highlight w:val="white"/>
          <w:lang w:val="pt-BR"/>
        </w:rPr>
        <w:t>movements</w:t>
      </w:r>
      <w:proofErr w:type="spellEnd"/>
      <w:r w:rsidRPr="00EA0AA7">
        <w:rPr>
          <w:i/>
          <w:highlight w:val="white"/>
          <w:lang w:val="pt-BR"/>
        </w:rPr>
        <w:t xml:space="preserve"> in times of </w:t>
      </w:r>
      <w:proofErr w:type="spellStart"/>
      <w:r w:rsidRPr="00EA0AA7">
        <w:rPr>
          <w:i/>
          <w:highlight w:val="white"/>
          <w:lang w:val="pt-BR"/>
        </w:rPr>
        <w:t>austerity</w:t>
      </w:r>
      <w:proofErr w:type="spellEnd"/>
      <w:r w:rsidRPr="00EA0AA7">
        <w:rPr>
          <w:i/>
          <w:highlight w:val="white"/>
          <w:lang w:val="pt-BR"/>
        </w:rPr>
        <w:t xml:space="preserve">: </w:t>
      </w:r>
      <w:proofErr w:type="spellStart"/>
      <w:r w:rsidRPr="00EA0AA7">
        <w:rPr>
          <w:highlight w:val="white"/>
          <w:lang w:val="pt-BR"/>
        </w:rPr>
        <w:t>bringing</w:t>
      </w:r>
      <w:proofErr w:type="spellEnd"/>
      <w:r w:rsidRPr="00EA0AA7">
        <w:rPr>
          <w:highlight w:val="white"/>
          <w:lang w:val="pt-BR"/>
        </w:rPr>
        <w:t xml:space="preserve"> </w:t>
      </w:r>
      <w:proofErr w:type="spellStart"/>
      <w:r w:rsidRPr="00EA0AA7">
        <w:rPr>
          <w:highlight w:val="white"/>
          <w:lang w:val="pt-BR"/>
        </w:rPr>
        <w:t>capitalism</w:t>
      </w:r>
      <w:proofErr w:type="spellEnd"/>
      <w:r w:rsidRPr="00EA0AA7">
        <w:rPr>
          <w:highlight w:val="white"/>
          <w:lang w:val="pt-BR"/>
        </w:rPr>
        <w:t xml:space="preserve"> </w:t>
      </w:r>
      <w:proofErr w:type="spellStart"/>
      <w:r w:rsidRPr="00EA0AA7">
        <w:rPr>
          <w:highlight w:val="white"/>
          <w:lang w:val="pt-BR"/>
        </w:rPr>
        <w:t>back</w:t>
      </w:r>
      <w:proofErr w:type="spellEnd"/>
      <w:r w:rsidRPr="00EA0AA7">
        <w:rPr>
          <w:highlight w:val="white"/>
          <w:lang w:val="pt-BR"/>
        </w:rPr>
        <w:t xml:space="preserve"> </w:t>
      </w:r>
      <w:proofErr w:type="spellStart"/>
      <w:r w:rsidRPr="00EA0AA7">
        <w:rPr>
          <w:highlight w:val="white"/>
          <w:lang w:val="pt-BR"/>
        </w:rPr>
        <w:t>into</w:t>
      </w:r>
      <w:proofErr w:type="spellEnd"/>
      <w:r w:rsidRPr="00EA0AA7">
        <w:rPr>
          <w:highlight w:val="white"/>
          <w:lang w:val="pt-BR"/>
        </w:rPr>
        <w:t xml:space="preserve"> </w:t>
      </w:r>
      <w:proofErr w:type="spellStart"/>
      <w:r w:rsidRPr="00EA0AA7">
        <w:rPr>
          <w:highlight w:val="white"/>
          <w:lang w:val="pt-BR"/>
        </w:rPr>
        <w:t>protest</w:t>
      </w:r>
      <w:proofErr w:type="spellEnd"/>
      <w:r w:rsidRPr="00EA0AA7">
        <w:rPr>
          <w:highlight w:val="white"/>
          <w:lang w:val="pt-BR"/>
        </w:rPr>
        <w:t xml:space="preserve"> </w:t>
      </w:r>
      <w:proofErr w:type="spellStart"/>
      <w:r w:rsidRPr="00EA0AA7">
        <w:rPr>
          <w:highlight w:val="white"/>
          <w:lang w:val="pt-BR"/>
        </w:rPr>
        <w:t>analysis</w:t>
      </w:r>
      <w:proofErr w:type="spellEnd"/>
      <w:r w:rsidRPr="00EA0AA7">
        <w:rPr>
          <w:highlight w:val="white"/>
          <w:lang w:val="pt-BR"/>
        </w:rPr>
        <w:t xml:space="preserve">. Polity Press. </w:t>
      </w:r>
    </w:p>
    <w:p w14:paraId="0FD05E76" w14:textId="77777777" w:rsidR="00EA0AA7" w:rsidRPr="00EA0AA7" w:rsidRDefault="00EA0AA7" w:rsidP="00EA0AA7">
      <w:pPr>
        <w:spacing w:after="240" w:line="240" w:lineRule="auto"/>
        <w:ind w:left="720" w:hanging="720"/>
        <w:jc w:val="both"/>
        <w:rPr>
          <w:highlight w:val="white"/>
          <w:lang w:val="pt-BR"/>
        </w:rPr>
      </w:pPr>
      <w:r w:rsidRPr="00EA0AA7">
        <w:rPr>
          <w:highlight w:val="white"/>
          <w:lang w:val="pt-BR"/>
        </w:rPr>
        <w:t xml:space="preserve">FONTES, V. (2020). Prefácio na tragédia da pandemia. In: BRAVO, M.I.S.; MATOS, M.C.; FREIRE, S.M.F. (Org.). </w:t>
      </w:r>
      <w:r w:rsidRPr="00EA0AA7">
        <w:rPr>
          <w:i/>
          <w:highlight w:val="white"/>
          <w:lang w:val="pt-BR"/>
        </w:rPr>
        <w:t xml:space="preserve">Políticas sociais e </w:t>
      </w:r>
      <w:proofErr w:type="spellStart"/>
      <w:r w:rsidRPr="00EA0AA7">
        <w:rPr>
          <w:i/>
          <w:highlight w:val="white"/>
          <w:lang w:val="pt-BR"/>
        </w:rPr>
        <w:t>ultraneoliberalismo</w:t>
      </w:r>
      <w:proofErr w:type="spellEnd"/>
      <w:r w:rsidRPr="00EA0AA7">
        <w:rPr>
          <w:i/>
          <w:highlight w:val="white"/>
          <w:lang w:val="pt-BR"/>
        </w:rPr>
        <w:t>.</w:t>
      </w:r>
      <w:r w:rsidRPr="00EA0AA7">
        <w:rPr>
          <w:highlight w:val="white"/>
          <w:lang w:val="pt-BR"/>
        </w:rPr>
        <w:t xml:space="preserve"> Navegando Publicações, 11-18.</w:t>
      </w:r>
    </w:p>
    <w:p w14:paraId="47C49FCC" w14:textId="77777777" w:rsidR="00EA0AA7" w:rsidRPr="00EA0AA7" w:rsidRDefault="00EA0AA7" w:rsidP="00EA0AA7">
      <w:pPr>
        <w:spacing w:after="240" w:line="240" w:lineRule="auto"/>
        <w:ind w:left="720" w:hanging="720"/>
        <w:jc w:val="both"/>
        <w:rPr>
          <w:highlight w:val="white"/>
          <w:lang w:val="pt-BR"/>
        </w:rPr>
      </w:pPr>
      <w:r w:rsidRPr="00EA0AA7">
        <w:rPr>
          <w:highlight w:val="white"/>
          <w:lang w:val="pt-BR"/>
        </w:rPr>
        <w:t>GALVÃO, A. (2012) A reconfiguração do movimento sindical no Governo Lula. In: BOITO, A; GALVÃO, A. (</w:t>
      </w:r>
      <w:proofErr w:type="spellStart"/>
      <w:r w:rsidRPr="00EA0AA7">
        <w:rPr>
          <w:highlight w:val="white"/>
          <w:lang w:val="pt-BR"/>
        </w:rPr>
        <w:t>Orgs</w:t>
      </w:r>
      <w:proofErr w:type="spellEnd"/>
      <w:r w:rsidRPr="00EA0AA7">
        <w:rPr>
          <w:highlight w:val="white"/>
          <w:lang w:val="pt-BR"/>
        </w:rPr>
        <w:t xml:space="preserve">.). </w:t>
      </w:r>
      <w:r w:rsidRPr="00EA0AA7">
        <w:rPr>
          <w:i/>
          <w:highlight w:val="white"/>
          <w:lang w:val="pt-BR"/>
        </w:rPr>
        <w:t>Política e classes sociais no Brasil dos anos 2000.</w:t>
      </w:r>
      <w:r w:rsidRPr="00EA0AA7">
        <w:rPr>
          <w:highlight w:val="white"/>
          <w:lang w:val="pt-BR"/>
        </w:rPr>
        <w:t xml:space="preserve">  Alameda, p. 187-221.</w:t>
      </w:r>
    </w:p>
    <w:p w14:paraId="5D332129" w14:textId="77777777" w:rsidR="00EA0AA7" w:rsidRPr="00EA0AA7" w:rsidRDefault="00EA0AA7" w:rsidP="00EA0AA7">
      <w:pPr>
        <w:spacing w:after="240" w:line="240" w:lineRule="auto"/>
        <w:ind w:left="720" w:hanging="720"/>
        <w:jc w:val="both"/>
        <w:rPr>
          <w:highlight w:val="white"/>
          <w:lang w:val="pt-BR"/>
        </w:rPr>
      </w:pPr>
      <w:r w:rsidRPr="00EA0AA7">
        <w:rPr>
          <w:highlight w:val="white"/>
          <w:lang w:val="pt-BR"/>
        </w:rPr>
        <w:t xml:space="preserve">IPEA. (2010) </w:t>
      </w:r>
      <w:r w:rsidRPr="00EA0AA7">
        <w:rPr>
          <w:i/>
          <w:highlight w:val="white"/>
          <w:lang w:val="pt-BR"/>
        </w:rPr>
        <w:t>Mercado de trabalho nos anos 90:</w:t>
      </w:r>
      <w:r w:rsidRPr="00EA0AA7">
        <w:rPr>
          <w:highlight w:val="white"/>
          <w:lang w:val="pt-BR"/>
        </w:rPr>
        <w:t xml:space="preserve"> fatos estilizados e interpretações. Ipea. </w:t>
      </w:r>
      <w:hyperlink r:id="rId23">
        <w:r w:rsidRPr="00EA0AA7">
          <w:rPr>
            <w:rStyle w:val="Hipervnculo"/>
            <w:highlight w:val="white"/>
            <w:lang w:val="pt-BR"/>
          </w:rPr>
          <w:t>https://repositorio.ipea.gov.br/handle/11058/2288</w:t>
        </w:r>
      </w:hyperlink>
      <w:r w:rsidRPr="00EA0AA7">
        <w:rPr>
          <w:highlight w:val="white"/>
          <w:lang w:val="pt-BR"/>
        </w:rPr>
        <w:t xml:space="preserve"> </w:t>
      </w:r>
    </w:p>
    <w:p w14:paraId="0D8C09C0" w14:textId="77777777" w:rsidR="00EA0AA7" w:rsidRPr="00EA0AA7" w:rsidRDefault="00EA0AA7" w:rsidP="00EA0AA7">
      <w:pPr>
        <w:spacing w:after="240" w:line="240" w:lineRule="auto"/>
        <w:ind w:left="720" w:hanging="720"/>
        <w:jc w:val="both"/>
        <w:rPr>
          <w:highlight w:val="white"/>
          <w:lang w:val="pt-BR"/>
        </w:rPr>
      </w:pPr>
      <w:r w:rsidRPr="00EA0AA7">
        <w:rPr>
          <w:highlight w:val="white"/>
          <w:lang w:val="pt-BR"/>
        </w:rPr>
        <w:t xml:space="preserve">KOWARICK, L. (1975) </w:t>
      </w:r>
      <w:r w:rsidRPr="00EA0AA7">
        <w:rPr>
          <w:i/>
          <w:highlight w:val="white"/>
          <w:lang w:val="pt-BR"/>
        </w:rPr>
        <w:t>Capitalismo e marginalidade na América Latina.</w:t>
      </w:r>
      <w:r w:rsidRPr="00EA0AA7">
        <w:rPr>
          <w:highlight w:val="white"/>
          <w:lang w:val="pt-BR"/>
        </w:rPr>
        <w:t xml:space="preserve"> Paz e Terra. </w:t>
      </w:r>
    </w:p>
    <w:p w14:paraId="505EB4C9" w14:textId="77777777" w:rsidR="00EA0AA7" w:rsidRPr="00EA0AA7" w:rsidRDefault="00EA0AA7" w:rsidP="00EA0AA7">
      <w:pPr>
        <w:spacing w:after="240" w:line="240" w:lineRule="auto"/>
        <w:ind w:left="720" w:hanging="720"/>
        <w:jc w:val="both"/>
        <w:rPr>
          <w:highlight w:val="white"/>
          <w:lang w:val="pt-BR"/>
        </w:rPr>
      </w:pPr>
      <w:r w:rsidRPr="00EA0AA7">
        <w:rPr>
          <w:highlight w:val="white"/>
          <w:lang w:val="pt-BR"/>
        </w:rPr>
        <w:t xml:space="preserve">MARCELINO, P. (2017) Sindicalismo e </w:t>
      </w:r>
      <w:proofErr w:type="spellStart"/>
      <w:r w:rsidRPr="00EA0AA7">
        <w:rPr>
          <w:highlight w:val="white"/>
          <w:lang w:val="pt-BR"/>
        </w:rPr>
        <w:t>neodesenvolvimentismo</w:t>
      </w:r>
      <w:proofErr w:type="spellEnd"/>
      <w:r w:rsidRPr="00EA0AA7">
        <w:rPr>
          <w:highlight w:val="white"/>
          <w:lang w:val="pt-BR"/>
        </w:rPr>
        <w:t xml:space="preserve">: analisando as greves entre 2003 e 2013 no Brasil. </w:t>
      </w:r>
      <w:r w:rsidRPr="00EA0AA7">
        <w:rPr>
          <w:i/>
          <w:highlight w:val="white"/>
          <w:lang w:val="pt-BR"/>
        </w:rPr>
        <w:t>Tempo Social,</w:t>
      </w:r>
      <w:r w:rsidRPr="00EA0AA7">
        <w:rPr>
          <w:highlight w:val="white"/>
          <w:lang w:val="pt-BR"/>
        </w:rPr>
        <w:t xml:space="preserve"> 201-227. DOI: </w:t>
      </w:r>
      <w:hyperlink r:id="rId24">
        <w:r w:rsidRPr="00EA0AA7">
          <w:rPr>
            <w:rStyle w:val="Hipervnculo"/>
            <w:highlight w:val="white"/>
            <w:lang w:val="pt-BR"/>
          </w:rPr>
          <w:t>10.11606/0103-2070.ts.2017.125952</w:t>
        </w:r>
      </w:hyperlink>
      <w:r w:rsidRPr="00EA0AA7">
        <w:rPr>
          <w:highlight w:val="white"/>
          <w:lang w:val="pt-BR"/>
        </w:rPr>
        <w:t xml:space="preserve"> </w:t>
      </w:r>
    </w:p>
    <w:p w14:paraId="5C4A5909" w14:textId="77777777" w:rsidR="00EA0AA7" w:rsidRPr="00EA0AA7" w:rsidRDefault="00EA0AA7" w:rsidP="00EA0AA7">
      <w:pPr>
        <w:spacing w:after="240" w:line="240" w:lineRule="auto"/>
        <w:ind w:left="720" w:hanging="720"/>
        <w:jc w:val="both"/>
        <w:rPr>
          <w:highlight w:val="white"/>
          <w:lang w:val="pt-BR"/>
        </w:rPr>
      </w:pPr>
      <w:r w:rsidRPr="00EA0AA7">
        <w:rPr>
          <w:highlight w:val="white"/>
          <w:lang w:val="pt-BR"/>
        </w:rPr>
        <w:t xml:space="preserve">MARCELINO, P.; GALVÃO, A. (2020) O sindicalismo brasileiro frente à ofensiva neoliberal restauradora. </w:t>
      </w:r>
      <w:r w:rsidRPr="00EA0AA7">
        <w:rPr>
          <w:i/>
          <w:highlight w:val="white"/>
          <w:lang w:val="pt-BR"/>
        </w:rPr>
        <w:t>Tempo Social</w:t>
      </w:r>
      <w:r w:rsidRPr="00EA0AA7">
        <w:rPr>
          <w:highlight w:val="white"/>
          <w:lang w:val="pt-BR"/>
        </w:rPr>
        <w:t xml:space="preserve"> (Online), 157-182. DOI: </w:t>
      </w:r>
      <w:hyperlink r:id="rId25">
        <w:r w:rsidRPr="00EA0AA7">
          <w:rPr>
            <w:rStyle w:val="Hipervnculo"/>
            <w:highlight w:val="white"/>
            <w:lang w:val="pt-BR"/>
          </w:rPr>
          <w:t>10.11606/0103-2070.ts.2020.167468</w:t>
        </w:r>
      </w:hyperlink>
      <w:r w:rsidRPr="00EA0AA7">
        <w:rPr>
          <w:highlight w:val="white"/>
          <w:lang w:val="pt-BR"/>
        </w:rPr>
        <w:t xml:space="preserve"> </w:t>
      </w:r>
    </w:p>
    <w:p w14:paraId="2B469C31" w14:textId="77777777" w:rsidR="00EA0AA7" w:rsidRPr="00EA0AA7" w:rsidRDefault="00EA0AA7" w:rsidP="00EA0AA7">
      <w:pPr>
        <w:spacing w:after="240" w:line="240" w:lineRule="auto"/>
        <w:ind w:left="720" w:hanging="720"/>
        <w:jc w:val="both"/>
        <w:rPr>
          <w:highlight w:val="white"/>
          <w:lang w:val="pt-BR"/>
        </w:rPr>
      </w:pPr>
      <w:r w:rsidRPr="00EA0AA7">
        <w:rPr>
          <w:highlight w:val="white"/>
          <w:lang w:val="pt-BR"/>
        </w:rPr>
        <w:t>MATTOS, M.B. (2014) As lutas da classe trabalhadora no Brasil dos "</w:t>
      </w:r>
      <w:proofErr w:type="spellStart"/>
      <w:proofErr w:type="gramStart"/>
      <w:r w:rsidRPr="00EA0AA7">
        <w:rPr>
          <w:highlight w:val="white"/>
          <w:lang w:val="pt-BR"/>
        </w:rPr>
        <w:t>mega-eventos</w:t>
      </w:r>
      <w:proofErr w:type="spellEnd"/>
      <w:proofErr w:type="gramEnd"/>
      <w:r w:rsidRPr="00EA0AA7">
        <w:rPr>
          <w:highlight w:val="white"/>
          <w:lang w:val="pt-BR"/>
        </w:rPr>
        <w:t xml:space="preserve">". </w:t>
      </w:r>
      <w:r w:rsidRPr="00EA0AA7">
        <w:rPr>
          <w:i/>
          <w:highlight w:val="white"/>
          <w:lang w:val="pt-BR"/>
        </w:rPr>
        <w:t>Observatório Social da América Latina</w:t>
      </w:r>
      <w:r w:rsidRPr="00EA0AA7">
        <w:rPr>
          <w:highlight w:val="white"/>
          <w:lang w:val="pt-BR"/>
        </w:rPr>
        <w:t xml:space="preserve"> - OSAL. Conselho </w:t>
      </w:r>
      <w:proofErr w:type="spellStart"/>
      <w:r w:rsidRPr="00EA0AA7">
        <w:rPr>
          <w:highlight w:val="white"/>
          <w:lang w:val="pt-BR"/>
        </w:rPr>
        <w:t>Latinoamericano</w:t>
      </w:r>
      <w:proofErr w:type="spellEnd"/>
      <w:r w:rsidRPr="00EA0AA7">
        <w:rPr>
          <w:highlight w:val="white"/>
          <w:lang w:val="pt-BR"/>
        </w:rPr>
        <w:t xml:space="preserve"> de Ciências Sociais. Argentina. </w:t>
      </w:r>
      <w:hyperlink r:id="rId26">
        <w:r w:rsidRPr="00EA0AA7">
          <w:rPr>
            <w:rStyle w:val="Hipervnculo"/>
            <w:highlight w:val="white"/>
            <w:lang w:val="pt-BR"/>
          </w:rPr>
          <w:t>https://portal.amelica.org/ameli/journal/68/6823013/6823013.pdf</w:t>
        </w:r>
      </w:hyperlink>
      <w:r w:rsidRPr="00EA0AA7">
        <w:rPr>
          <w:highlight w:val="white"/>
          <w:lang w:val="pt-BR"/>
        </w:rPr>
        <w:t xml:space="preserve"> </w:t>
      </w:r>
    </w:p>
    <w:p w14:paraId="4EE2C92F" w14:textId="77777777" w:rsidR="00EA0AA7" w:rsidRPr="00EA0AA7" w:rsidRDefault="00EA0AA7" w:rsidP="00EA0AA7">
      <w:pPr>
        <w:spacing w:after="240" w:line="240" w:lineRule="auto"/>
        <w:ind w:left="720" w:hanging="720"/>
        <w:jc w:val="both"/>
        <w:rPr>
          <w:highlight w:val="white"/>
          <w:lang w:val="pt-BR"/>
        </w:rPr>
      </w:pPr>
      <w:r w:rsidRPr="00EA0AA7">
        <w:rPr>
          <w:highlight w:val="white"/>
          <w:lang w:val="pt-BR"/>
        </w:rPr>
        <w:t>MATTOS, M.B. (2016) Novas formas de protesto social e velhos caminho de luta da classe trabalhadora: encontros e desencontros. Um estudo a partir do caso brasileiro recente. In: CORBERA, M.M.; SAMPERE, X.D.; MUNTADA, R.M. (</w:t>
      </w:r>
      <w:proofErr w:type="spellStart"/>
      <w:r w:rsidRPr="00EA0AA7">
        <w:rPr>
          <w:highlight w:val="white"/>
          <w:lang w:val="pt-BR"/>
        </w:rPr>
        <w:t>Orgs</w:t>
      </w:r>
      <w:proofErr w:type="spellEnd"/>
      <w:r w:rsidRPr="00EA0AA7">
        <w:rPr>
          <w:highlight w:val="white"/>
          <w:lang w:val="pt-BR"/>
        </w:rPr>
        <w:t xml:space="preserve">.). III </w:t>
      </w:r>
      <w:proofErr w:type="spellStart"/>
      <w:r w:rsidRPr="00EA0AA7">
        <w:rPr>
          <w:highlight w:val="white"/>
          <w:lang w:val="pt-BR"/>
        </w:rPr>
        <w:t>International</w:t>
      </w:r>
      <w:proofErr w:type="spellEnd"/>
      <w:r w:rsidRPr="00EA0AA7">
        <w:rPr>
          <w:highlight w:val="white"/>
          <w:lang w:val="pt-BR"/>
        </w:rPr>
        <w:t xml:space="preserve"> </w:t>
      </w:r>
      <w:proofErr w:type="spellStart"/>
      <w:r w:rsidRPr="00EA0AA7">
        <w:rPr>
          <w:highlight w:val="white"/>
          <w:lang w:val="pt-BR"/>
        </w:rPr>
        <w:t>Conference</w:t>
      </w:r>
      <w:proofErr w:type="spellEnd"/>
      <w:r w:rsidRPr="00EA0AA7">
        <w:rPr>
          <w:highlight w:val="white"/>
          <w:lang w:val="pt-BR"/>
        </w:rPr>
        <w:t xml:space="preserve"> Strikes </w:t>
      </w:r>
      <w:proofErr w:type="spellStart"/>
      <w:r w:rsidRPr="00EA0AA7">
        <w:rPr>
          <w:highlight w:val="white"/>
          <w:lang w:val="pt-BR"/>
        </w:rPr>
        <w:t>and</w:t>
      </w:r>
      <w:proofErr w:type="spellEnd"/>
      <w:r w:rsidRPr="00EA0AA7">
        <w:rPr>
          <w:highlight w:val="white"/>
          <w:lang w:val="pt-BR"/>
        </w:rPr>
        <w:t xml:space="preserve"> Social </w:t>
      </w:r>
      <w:proofErr w:type="spellStart"/>
      <w:r w:rsidRPr="00EA0AA7">
        <w:rPr>
          <w:highlight w:val="white"/>
          <w:lang w:val="pt-BR"/>
        </w:rPr>
        <w:t>Conflicts</w:t>
      </w:r>
      <w:proofErr w:type="spellEnd"/>
      <w:r w:rsidRPr="00EA0AA7">
        <w:rPr>
          <w:highlight w:val="white"/>
          <w:lang w:val="pt-BR"/>
        </w:rPr>
        <w:t xml:space="preserve">: </w:t>
      </w:r>
      <w:proofErr w:type="spellStart"/>
      <w:r w:rsidRPr="00EA0AA7">
        <w:rPr>
          <w:highlight w:val="white"/>
          <w:lang w:val="pt-BR"/>
        </w:rPr>
        <w:t>combined</w:t>
      </w:r>
      <w:proofErr w:type="spellEnd"/>
      <w:r w:rsidRPr="00EA0AA7">
        <w:rPr>
          <w:highlight w:val="white"/>
          <w:lang w:val="pt-BR"/>
        </w:rPr>
        <w:t xml:space="preserve"> </w:t>
      </w:r>
      <w:proofErr w:type="spellStart"/>
      <w:r w:rsidRPr="00EA0AA7">
        <w:rPr>
          <w:highlight w:val="white"/>
          <w:lang w:val="pt-BR"/>
        </w:rPr>
        <w:t>historical</w:t>
      </w:r>
      <w:proofErr w:type="spellEnd"/>
      <w:r w:rsidRPr="00EA0AA7">
        <w:rPr>
          <w:highlight w:val="white"/>
          <w:lang w:val="pt-BR"/>
        </w:rPr>
        <w:t xml:space="preserve"> approaches </w:t>
      </w:r>
      <w:proofErr w:type="spellStart"/>
      <w:r w:rsidRPr="00EA0AA7">
        <w:rPr>
          <w:highlight w:val="white"/>
          <w:lang w:val="pt-BR"/>
        </w:rPr>
        <w:t>to</w:t>
      </w:r>
      <w:proofErr w:type="spellEnd"/>
      <w:r w:rsidRPr="00EA0AA7">
        <w:rPr>
          <w:highlight w:val="white"/>
          <w:lang w:val="pt-BR"/>
        </w:rPr>
        <w:t xml:space="preserve"> </w:t>
      </w:r>
      <w:proofErr w:type="spellStart"/>
      <w:r w:rsidRPr="00EA0AA7">
        <w:rPr>
          <w:highlight w:val="white"/>
          <w:lang w:val="pt-BR"/>
        </w:rPr>
        <w:t>conflict</w:t>
      </w:r>
      <w:proofErr w:type="spellEnd"/>
      <w:r w:rsidRPr="00EA0AA7">
        <w:rPr>
          <w:highlight w:val="white"/>
          <w:lang w:val="pt-BR"/>
        </w:rPr>
        <w:t xml:space="preserve">. </w:t>
      </w:r>
      <w:proofErr w:type="spellStart"/>
      <w:r w:rsidRPr="00EA0AA7">
        <w:rPr>
          <w:highlight w:val="white"/>
          <w:lang w:val="pt-BR"/>
        </w:rPr>
        <w:t>Proceedings</w:t>
      </w:r>
      <w:proofErr w:type="spellEnd"/>
      <w:r w:rsidRPr="00EA0AA7">
        <w:rPr>
          <w:i/>
          <w:highlight w:val="white"/>
          <w:lang w:val="pt-BR"/>
        </w:rPr>
        <w:t>,</w:t>
      </w:r>
      <w:r w:rsidRPr="00EA0AA7">
        <w:rPr>
          <w:highlight w:val="white"/>
          <w:lang w:val="pt-BR"/>
        </w:rPr>
        <w:t xml:space="preserve"> pp. 1140-1152.</w:t>
      </w:r>
    </w:p>
    <w:p w14:paraId="6D4CF18E" w14:textId="77777777" w:rsidR="00EA0AA7" w:rsidRPr="00EA0AA7" w:rsidRDefault="00EA0AA7" w:rsidP="00EA0AA7">
      <w:pPr>
        <w:spacing w:after="240" w:line="240" w:lineRule="auto"/>
        <w:ind w:left="720" w:hanging="720"/>
        <w:jc w:val="both"/>
        <w:rPr>
          <w:highlight w:val="white"/>
          <w:lang w:val="pt-BR"/>
        </w:rPr>
      </w:pPr>
      <w:r w:rsidRPr="00EA0AA7">
        <w:rPr>
          <w:highlight w:val="white"/>
          <w:lang w:val="pt-BR"/>
        </w:rPr>
        <w:t>MCADAM, D. (1995) ‘</w:t>
      </w:r>
      <w:proofErr w:type="spellStart"/>
      <w:r w:rsidRPr="00EA0AA7">
        <w:rPr>
          <w:highlight w:val="white"/>
          <w:lang w:val="pt-BR"/>
        </w:rPr>
        <w:t>Initiator</w:t>
      </w:r>
      <w:proofErr w:type="spellEnd"/>
      <w:r w:rsidRPr="00EA0AA7">
        <w:rPr>
          <w:highlight w:val="white"/>
          <w:lang w:val="pt-BR"/>
        </w:rPr>
        <w:t xml:space="preserve">’ </w:t>
      </w:r>
      <w:proofErr w:type="spellStart"/>
      <w:r w:rsidRPr="00EA0AA7">
        <w:rPr>
          <w:highlight w:val="white"/>
          <w:lang w:val="pt-BR"/>
        </w:rPr>
        <w:t>and</w:t>
      </w:r>
      <w:proofErr w:type="spellEnd"/>
      <w:r w:rsidRPr="00EA0AA7">
        <w:rPr>
          <w:highlight w:val="white"/>
          <w:lang w:val="pt-BR"/>
        </w:rPr>
        <w:t xml:space="preserve"> ‘spin-off </w:t>
      </w:r>
      <w:proofErr w:type="spellStart"/>
      <w:r w:rsidRPr="00EA0AA7">
        <w:rPr>
          <w:highlight w:val="white"/>
          <w:lang w:val="pt-BR"/>
        </w:rPr>
        <w:t>movements</w:t>
      </w:r>
      <w:proofErr w:type="spellEnd"/>
      <w:r w:rsidRPr="00EA0AA7">
        <w:rPr>
          <w:highlight w:val="white"/>
          <w:lang w:val="pt-BR"/>
        </w:rPr>
        <w:t xml:space="preserve">’: </w:t>
      </w:r>
      <w:proofErr w:type="spellStart"/>
      <w:r w:rsidRPr="00EA0AA7">
        <w:rPr>
          <w:highlight w:val="white"/>
          <w:lang w:val="pt-BR"/>
        </w:rPr>
        <w:t>diffusion</w:t>
      </w:r>
      <w:proofErr w:type="spellEnd"/>
      <w:r w:rsidRPr="00EA0AA7">
        <w:rPr>
          <w:highlight w:val="white"/>
          <w:lang w:val="pt-BR"/>
        </w:rPr>
        <w:t xml:space="preserve"> </w:t>
      </w:r>
      <w:proofErr w:type="spellStart"/>
      <w:r w:rsidRPr="00EA0AA7">
        <w:rPr>
          <w:highlight w:val="white"/>
          <w:lang w:val="pt-BR"/>
        </w:rPr>
        <w:t>processs</w:t>
      </w:r>
      <w:proofErr w:type="spellEnd"/>
      <w:r w:rsidRPr="00EA0AA7">
        <w:rPr>
          <w:highlight w:val="white"/>
          <w:lang w:val="pt-BR"/>
        </w:rPr>
        <w:t xml:space="preserve"> in </w:t>
      </w:r>
      <w:proofErr w:type="spellStart"/>
      <w:r w:rsidRPr="00EA0AA7">
        <w:rPr>
          <w:highlight w:val="white"/>
          <w:lang w:val="pt-BR"/>
        </w:rPr>
        <w:t>protest</w:t>
      </w:r>
      <w:proofErr w:type="spellEnd"/>
      <w:r w:rsidRPr="00EA0AA7">
        <w:rPr>
          <w:highlight w:val="white"/>
          <w:lang w:val="pt-BR"/>
        </w:rPr>
        <w:t xml:space="preserve"> </w:t>
      </w:r>
      <w:proofErr w:type="spellStart"/>
      <w:r w:rsidRPr="00EA0AA7">
        <w:rPr>
          <w:highlight w:val="white"/>
          <w:lang w:val="pt-BR"/>
        </w:rPr>
        <w:t>cycles</w:t>
      </w:r>
      <w:proofErr w:type="spellEnd"/>
      <w:r w:rsidRPr="00EA0AA7">
        <w:rPr>
          <w:highlight w:val="white"/>
          <w:lang w:val="pt-BR"/>
        </w:rPr>
        <w:t xml:space="preserve">. In: TRAUGOOT, M. (Org.). </w:t>
      </w:r>
      <w:proofErr w:type="spellStart"/>
      <w:r w:rsidRPr="00EA0AA7">
        <w:rPr>
          <w:i/>
          <w:highlight w:val="white"/>
          <w:lang w:val="pt-BR"/>
        </w:rPr>
        <w:t>Repertoires</w:t>
      </w:r>
      <w:proofErr w:type="spellEnd"/>
      <w:r w:rsidRPr="00EA0AA7">
        <w:rPr>
          <w:i/>
          <w:highlight w:val="white"/>
          <w:lang w:val="pt-BR"/>
        </w:rPr>
        <w:t xml:space="preserve"> </w:t>
      </w:r>
      <w:proofErr w:type="spellStart"/>
      <w:r w:rsidRPr="00EA0AA7">
        <w:rPr>
          <w:i/>
          <w:highlight w:val="white"/>
          <w:lang w:val="pt-BR"/>
        </w:rPr>
        <w:t>and</w:t>
      </w:r>
      <w:proofErr w:type="spellEnd"/>
      <w:r w:rsidRPr="00EA0AA7">
        <w:rPr>
          <w:i/>
          <w:highlight w:val="white"/>
          <w:lang w:val="pt-BR"/>
        </w:rPr>
        <w:t xml:space="preserve"> </w:t>
      </w:r>
      <w:proofErr w:type="spellStart"/>
      <w:r w:rsidRPr="00EA0AA7">
        <w:rPr>
          <w:i/>
          <w:highlight w:val="white"/>
          <w:lang w:val="pt-BR"/>
        </w:rPr>
        <w:t>Cydes</w:t>
      </w:r>
      <w:proofErr w:type="spellEnd"/>
      <w:r w:rsidRPr="00EA0AA7">
        <w:rPr>
          <w:i/>
          <w:highlight w:val="white"/>
          <w:lang w:val="pt-BR"/>
        </w:rPr>
        <w:t xml:space="preserve"> off </w:t>
      </w:r>
      <w:proofErr w:type="spellStart"/>
      <w:r w:rsidRPr="00EA0AA7">
        <w:rPr>
          <w:i/>
          <w:highlight w:val="white"/>
          <w:lang w:val="pt-BR"/>
        </w:rPr>
        <w:t>Colletive</w:t>
      </w:r>
      <w:proofErr w:type="spellEnd"/>
      <w:r w:rsidRPr="00EA0AA7">
        <w:rPr>
          <w:i/>
          <w:highlight w:val="white"/>
          <w:lang w:val="pt-BR"/>
        </w:rPr>
        <w:t xml:space="preserve"> </w:t>
      </w:r>
      <w:proofErr w:type="spellStart"/>
      <w:r w:rsidRPr="00EA0AA7">
        <w:rPr>
          <w:i/>
          <w:highlight w:val="white"/>
          <w:lang w:val="pt-BR"/>
        </w:rPr>
        <w:t>Action</w:t>
      </w:r>
      <w:proofErr w:type="spellEnd"/>
      <w:r w:rsidRPr="00EA0AA7">
        <w:rPr>
          <w:highlight w:val="white"/>
          <w:lang w:val="pt-BR"/>
        </w:rPr>
        <w:t xml:space="preserve">. Duke </w:t>
      </w:r>
      <w:proofErr w:type="spellStart"/>
      <w:r w:rsidRPr="00EA0AA7">
        <w:rPr>
          <w:highlight w:val="white"/>
          <w:lang w:val="pt-BR"/>
        </w:rPr>
        <w:t>University</w:t>
      </w:r>
      <w:proofErr w:type="spellEnd"/>
      <w:r w:rsidRPr="00EA0AA7">
        <w:rPr>
          <w:highlight w:val="white"/>
          <w:lang w:val="pt-BR"/>
        </w:rPr>
        <w:t xml:space="preserve"> Press. </w:t>
      </w:r>
    </w:p>
    <w:p w14:paraId="3BDBBA7D" w14:textId="77777777" w:rsidR="00EA0AA7" w:rsidRPr="00EA0AA7" w:rsidRDefault="00EA0AA7" w:rsidP="00EA0AA7">
      <w:pPr>
        <w:spacing w:after="240" w:line="240" w:lineRule="auto"/>
        <w:ind w:left="720" w:hanging="720"/>
        <w:jc w:val="both"/>
        <w:rPr>
          <w:highlight w:val="white"/>
          <w:lang w:val="pt-BR"/>
        </w:rPr>
      </w:pPr>
      <w:r w:rsidRPr="00EA0AA7">
        <w:rPr>
          <w:highlight w:val="white"/>
          <w:lang w:val="pt-BR"/>
        </w:rPr>
        <w:t>MCADAM, D.; TARROW, S.; TILLY, C. (2009) Para mapear o confronto político</w:t>
      </w:r>
      <w:r w:rsidRPr="00EA0AA7">
        <w:rPr>
          <w:i/>
          <w:highlight w:val="white"/>
          <w:lang w:val="pt-BR"/>
        </w:rPr>
        <w:t>. Lua Nova</w:t>
      </w:r>
      <w:r w:rsidRPr="00EA0AA7">
        <w:rPr>
          <w:highlight w:val="white"/>
          <w:lang w:val="pt-BR"/>
        </w:rPr>
        <w:t xml:space="preserve"> (On-line),11-48. DOI: </w:t>
      </w:r>
      <w:hyperlink r:id="rId27">
        <w:r w:rsidRPr="00EA0AA7">
          <w:rPr>
            <w:rStyle w:val="Hipervnculo"/>
            <w:highlight w:val="white"/>
            <w:lang w:val="pt-BR"/>
          </w:rPr>
          <w:t>10.1590/S0102-64452009000100002</w:t>
        </w:r>
      </w:hyperlink>
      <w:r w:rsidRPr="00EA0AA7">
        <w:rPr>
          <w:highlight w:val="white"/>
          <w:lang w:val="pt-BR"/>
        </w:rPr>
        <w:t xml:space="preserve">  </w:t>
      </w:r>
    </w:p>
    <w:p w14:paraId="778E2872" w14:textId="77777777" w:rsidR="00EA0AA7" w:rsidRPr="00EA0AA7" w:rsidRDefault="00EA0AA7" w:rsidP="00EA0AA7">
      <w:pPr>
        <w:spacing w:after="240" w:line="240" w:lineRule="auto"/>
        <w:ind w:left="720" w:hanging="720"/>
        <w:jc w:val="both"/>
        <w:rPr>
          <w:highlight w:val="white"/>
          <w:lang w:val="pt-BR"/>
        </w:rPr>
      </w:pPr>
      <w:r w:rsidRPr="00EA0AA7">
        <w:rPr>
          <w:highlight w:val="white"/>
          <w:lang w:val="pt-BR"/>
        </w:rPr>
        <w:t xml:space="preserve">NORONHA, E.G. (2009) Ciclo de greves, transição política e estabilização: Brasil, 1978-2007. </w:t>
      </w:r>
      <w:r w:rsidRPr="00EA0AA7">
        <w:rPr>
          <w:i/>
          <w:highlight w:val="white"/>
          <w:lang w:val="pt-BR"/>
        </w:rPr>
        <w:t xml:space="preserve">Lua Nova. </w:t>
      </w:r>
      <w:hyperlink r:id="rId28">
        <w:r w:rsidRPr="00EA0AA7">
          <w:rPr>
            <w:rStyle w:val="Hipervnculo"/>
            <w:i/>
            <w:highlight w:val="white"/>
            <w:lang w:val="pt-BR"/>
          </w:rPr>
          <w:t>10.1590/S0102-64452009000100005</w:t>
        </w:r>
      </w:hyperlink>
      <w:r w:rsidRPr="00EA0AA7">
        <w:rPr>
          <w:i/>
          <w:highlight w:val="white"/>
          <w:lang w:val="pt-BR"/>
        </w:rPr>
        <w:t xml:space="preserve"> </w:t>
      </w:r>
    </w:p>
    <w:p w14:paraId="23B291DB" w14:textId="77777777" w:rsidR="00EA0AA7" w:rsidRPr="00EA0AA7" w:rsidRDefault="00EA0AA7" w:rsidP="00EA0AA7">
      <w:pPr>
        <w:spacing w:after="240" w:line="240" w:lineRule="auto"/>
        <w:ind w:left="720" w:hanging="720"/>
        <w:jc w:val="both"/>
        <w:rPr>
          <w:highlight w:val="white"/>
          <w:lang w:val="pt-BR"/>
        </w:rPr>
      </w:pPr>
      <w:r w:rsidRPr="00EA0AA7">
        <w:rPr>
          <w:highlight w:val="white"/>
          <w:lang w:val="pt-BR"/>
        </w:rPr>
        <w:t>NUN, J. (1978) Superpopulação relativa, exército industrial de reserva e massa marginal. In: PEREIRA, Luiz. (</w:t>
      </w:r>
      <w:proofErr w:type="spellStart"/>
      <w:r w:rsidRPr="00EA0AA7">
        <w:rPr>
          <w:highlight w:val="white"/>
          <w:lang w:val="pt-BR"/>
        </w:rPr>
        <w:t>org</w:t>
      </w:r>
      <w:proofErr w:type="spellEnd"/>
      <w:r w:rsidRPr="00EA0AA7">
        <w:rPr>
          <w:highlight w:val="white"/>
          <w:lang w:val="pt-BR"/>
        </w:rPr>
        <w:t xml:space="preserve">). </w:t>
      </w:r>
      <w:r w:rsidRPr="00EA0AA7">
        <w:rPr>
          <w:i/>
          <w:highlight w:val="white"/>
          <w:lang w:val="pt-BR"/>
        </w:rPr>
        <w:t xml:space="preserve">Populações Marginais. </w:t>
      </w:r>
      <w:r w:rsidRPr="00EA0AA7">
        <w:rPr>
          <w:highlight w:val="white"/>
          <w:lang w:val="pt-BR"/>
        </w:rPr>
        <w:t>Duas Cidades.</w:t>
      </w:r>
    </w:p>
    <w:p w14:paraId="14923C87" w14:textId="77777777" w:rsidR="00EA0AA7" w:rsidRPr="00EA0AA7" w:rsidRDefault="00EA0AA7" w:rsidP="00EA0AA7">
      <w:pPr>
        <w:spacing w:after="240" w:line="240" w:lineRule="auto"/>
        <w:ind w:left="720" w:hanging="720"/>
        <w:jc w:val="both"/>
        <w:rPr>
          <w:highlight w:val="white"/>
          <w:lang w:val="pt-BR"/>
        </w:rPr>
      </w:pPr>
      <w:r w:rsidRPr="00EA0AA7">
        <w:rPr>
          <w:highlight w:val="white"/>
          <w:lang w:val="pt-BR"/>
        </w:rPr>
        <w:t xml:space="preserve">OLIVEIRA, N.C. (2010) </w:t>
      </w:r>
      <w:r w:rsidRPr="00EA0AA7">
        <w:rPr>
          <w:i/>
          <w:highlight w:val="white"/>
          <w:lang w:val="pt-BR"/>
        </w:rPr>
        <w:t xml:space="preserve">Os movimentos dos sem-teto da Grande São Paulo (1995-2009) </w:t>
      </w:r>
      <w:r w:rsidRPr="00EA0AA7">
        <w:rPr>
          <w:highlight w:val="white"/>
          <w:lang w:val="pt-BR"/>
        </w:rPr>
        <w:t xml:space="preserve">[Dissertação de Mestrado em Ciências Políticas, IFCH-UNICAMP. Campinas]. </w:t>
      </w:r>
      <w:hyperlink r:id="rId29">
        <w:r w:rsidRPr="00EA0AA7">
          <w:rPr>
            <w:rStyle w:val="Hipervnculo"/>
            <w:highlight w:val="white"/>
            <w:lang w:val="pt-BR"/>
          </w:rPr>
          <w:t>https://hdl.handle.net/20.500.12733/1612400</w:t>
        </w:r>
      </w:hyperlink>
      <w:r w:rsidRPr="00EA0AA7">
        <w:rPr>
          <w:highlight w:val="white"/>
          <w:lang w:val="pt-BR"/>
        </w:rPr>
        <w:t xml:space="preserve"> </w:t>
      </w:r>
    </w:p>
    <w:p w14:paraId="4928C2D6" w14:textId="77777777" w:rsidR="00EA0AA7" w:rsidRPr="00EA0AA7" w:rsidRDefault="00EA0AA7" w:rsidP="00EA0AA7">
      <w:pPr>
        <w:spacing w:after="240" w:line="240" w:lineRule="auto"/>
        <w:ind w:left="720" w:hanging="720"/>
        <w:jc w:val="both"/>
        <w:rPr>
          <w:highlight w:val="white"/>
          <w:lang w:val="pt-BR"/>
        </w:rPr>
      </w:pPr>
      <w:r w:rsidRPr="00EA0AA7">
        <w:rPr>
          <w:highlight w:val="white"/>
          <w:lang w:val="pt-BR"/>
        </w:rPr>
        <w:lastRenderedPageBreak/>
        <w:t xml:space="preserve">SANTOS, F.; SZWAKO, J. (2016) Da ruptura à reconstrução democrática no Brasil. </w:t>
      </w:r>
      <w:r w:rsidRPr="00EA0AA7">
        <w:rPr>
          <w:i/>
          <w:highlight w:val="white"/>
          <w:lang w:val="pt-BR"/>
        </w:rPr>
        <w:t>Saúde em Debate</w:t>
      </w:r>
      <w:r w:rsidRPr="00EA0AA7">
        <w:rPr>
          <w:highlight w:val="white"/>
          <w:lang w:val="pt-BR"/>
        </w:rPr>
        <w:t xml:space="preserve">, 114-121. </w:t>
      </w:r>
      <w:hyperlink r:id="rId30">
        <w:r w:rsidRPr="00EA0AA7">
          <w:rPr>
            <w:rStyle w:val="Hipervnculo"/>
            <w:highlight w:val="white"/>
            <w:lang w:val="pt-BR"/>
          </w:rPr>
          <w:t>10.1590/0103-11042016S10</w:t>
        </w:r>
      </w:hyperlink>
      <w:r w:rsidRPr="00EA0AA7">
        <w:rPr>
          <w:highlight w:val="white"/>
          <w:lang w:val="pt-BR"/>
        </w:rPr>
        <w:t xml:space="preserve"> </w:t>
      </w:r>
    </w:p>
    <w:p w14:paraId="3BC763A2" w14:textId="77777777" w:rsidR="00EA0AA7" w:rsidRPr="00EA0AA7" w:rsidRDefault="00EA0AA7" w:rsidP="00EA0AA7">
      <w:pPr>
        <w:spacing w:after="240" w:line="240" w:lineRule="auto"/>
        <w:ind w:left="720" w:hanging="720"/>
        <w:jc w:val="both"/>
        <w:rPr>
          <w:highlight w:val="white"/>
          <w:lang w:val="pt-BR"/>
        </w:rPr>
      </w:pPr>
      <w:r w:rsidRPr="00EA0AA7">
        <w:rPr>
          <w:highlight w:val="white"/>
          <w:lang w:val="pt-BR"/>
        </w:rPr>
        <w:t xml:space="preserve">SINGER, A. (2015) Cutucando onças com varas curtas. </w:t>
      </w:r>
      <w:r w:rsidRPr="00EA0AA7">
        <w:rPr>
          <w:i/>
          <w:highlight w:val="white"/>
          <w:lang w:val="pt-BR"/>
        </w:rPr>
        <w:t>Novos Estudos CEBRAP</w:t>
      </w:r>
      <w:r w:rsidRPr="00EA0AA7">
        <w:rPr>
          <w:highlight w:val="white"/>
          <w:lang w:val="pt-BR"/>
        </w:rPr>
        <w:t xml:space="preserve">, 43-71. </w:t>
      </w:r>
      <w:hyperlink r:id="rId31">
        <w:r w:rsidRPr="00EA0AA7">
          <w:rPr>
            <w:rStyle w:val="Hipervnculo"/>
            <w:highlight w:val="white"/>
            <w:lang w:val="pt-BR"/>
          </w:rPr>
          <w:t>doi.org/10.25091/S0101-3300201500020004</w:t>
        </w:r>
      </w:hyperlink>
      <w:r w:rsidRPr="00EA0AA7">
        <w:rPr>
          <w:highlight w:val="white"/>
          <w:lang w:val="pt-BR"/>
        </w:rPr>
        <w:t xml:space="preserve"> </w:t>
      </w:r>
    </w:p>
    <w:p w14:paraId="6B461A29" w14:textId="77777777" w:rsidR="00EA0AA7" w:rsidRPr="00EA0AA7" w:rsidRDefault="00EA0AA7" w:rsidP="00EA0AA7">
      <w:pPr>
        <w:spacing w:after="240" w:line="240" w:lineRule="auto"/>
        <w:ind w:left="720" w:hanging="720"/>
        <w:jc w:val="both"/>
        <w:rPr>
          <w:highlight w:val="white"/>
          <w:lang w:val="pt-BR"/>
        </w:rPr>
      </w:pPr>
      <w:r w:rsidRPr="00EA0AA7">
        <w:rPr>
          <w:highlight w:val="white"/>
          <w:lang w:val="pt-BR"/>
        </w:rPr>
        <w:t xml:space="preserve">TARROW, S. (2009) </w:t>
      </w:r>
      <w:r w:rsidRPr="00EA0AA7">
        <w:rPr>
          <w:i/>
          <w:highlight w:val="white"/>
          <w:lang w:val="pt-BR"/>
        </w:rPr>
        <w:t xml:space="preserve">O poder em movimento: </w:t>
      </w:r>
      <w:r w:rsidRPr="00EA0AA7">
        <w:rPr>
          <w:highlight w:val="white"/>
          <w:lang w:val="pt-BR"/>
        </w:rPr>
        <w:t>Movimentos sociais e confronto político</w:t>
      </w:r>
      <w:r w:rsidRPr="00EA0AA7">
        <w:rPr>
          <w:i/>
          <w:highlight w:val="white"/>
          <w:lang w:val="pt-BR"/>
        </w:rPr>
        <w:t xml:space="preserve">. </w:t>
      </w:r>
      <w:r w:rsidRPr="00EA0AA7">
        <w:rPr>
          <w:highlight w:val="white"/>
          <w:lang w:val="pt-BR"/>
        </w:rPr>
        <w:t>Editora Vozes.</w:t>
      </w:r>
    </w:p>
    <w:p w14:paraId="7B668EB4" w14:textId="77777777" w:rsidR="00EA0AA7" w:rsidRPr="00EA0AA7" w:rsidRDefault="00EA0AA7" w:rsidP="00EA0AA7">
      <w:pPr>
        <w:spacing w:after="240" w:line="240" w:lineRule="auto"/>
        <w:ind w:left="720" w:hanging="720"/>
        <w:jc w:val="both"/>
        <w:rPr>
          <w:highlight w:val="white"/>
          <w:lang w:val="pt-BR"/>
        </w:rPr>
      </w:pPr>
      <w:r w:rsidRPr="00EA0AA7">
        <w:rPr>
          <w:highlight w:val="white"/>
          <w:lang w:val="pt-BR"/>
        </w:rPr>
        <w:t xml:space="preserve">TATAGIBA, L. 1984, 1992 e 2013. (2014) Sobre ciclos de protestos e democracia no Brasil. </w:t>
      </w:r>
      <w:r w:rsidRPr="00EA0AA7">
        <w:rPr>
          <w:i/>
          <w:highlight w:val="white"/>
          <w:lang w:val="pt-BR"/>
        </w:rPr>
        <w:t>Política e Sociedade</w:t>
      </w:r>
      <w:r w:rsidRPr="00EA0AA7">
        <w:rPr>
          <w:highlight w:val="white"/>
          <w:lang w:val="pt-BR"/>
        </w:rPr>
        <w:t xml:space="preserve">, 35-62. </w:t>
      </w:r>
      <w:hyperlink r:id="rId32">
        <w:r w:rsidRPr="00EA0AA7">
          <w:rPr>
            <w:rStyle w:val="Hipervnculo"/>
            <w:highlight w:val="white"/>
            <w:lang w:val="pt-BR"/>
          </w:rPr>
          <w:t>10.5007/2175-7984.2014v13n28p35</w:t>
        </w:r>
      </w:hyperlink>
      <w:r w:rsidRPr="00EA0AA7">
        <w:rPr>
          <w:highlight w:val="white"/>
          <w:lang w:val="pt-BR"/>
        </w:rPr>
        <w:t xml:space="preserve"> </w:t>
      </w:r>
    </w:p>
    <w:p w14:paraId="287D7A51" w14:textId="77777777" w:rsidR="00EA0AA7" w:rsidRPr="00EA0AA7" w:rsidRDefault="00EA0AA7" w:rsidP="00EA0AA7">
      <w:pPr>
        <w:spacing w:after="240" w:line="240" w:lineRule="auto"/>
        <w:ind w:left="720" w:hanging="720"/>
        <w:jc w:val="both"/>
        <w:rPr>
          <w:highlight w:val="white"/>
          <w:lang w:val="pt-BR"/>
        </w:rPr>
      </w:pPr>
      <w:r w:rsidRPr="00EA0AA7">
        <w:rPr>
          <w:highlight w:val="white"/>
          <w:lang w:val="pt-BR"/>
        </w:rPr>
        <w:t>TATAGIBA, L; GALVÃO, A. (2019) Os protestos no Brasil em tempos de crise (2011-2016</w:t>
      </w:r>
      <w:r w:rsidRPr="00EA0AA7">
        <w:rPr>
          <w:i/>
          <w:highlight w:val="white"/>
          <w:lang w:val="pt-BR"/>
        </w:rPr>
        <w:t>). Opinião Pública</w:t>
      </w:r>
      <w:r w:rsidRPr="00EA0AA7">
        <w:rPr>
          <w:highlight w:val="white"/>
          <w:lang w:val="pt-BR"/>
        </w:rPr>
        <w:t xml:space="preserve">, v. 25, p. 63-97. </w:t>
      </w:r>
      <w:hyperlink r:id="rId33">
        <w:r w:rsidRPr="00EA0AA7">
          <w:rPr>
            <w:rStyle w:val="Hipervnculo"/>
            <w:highlight w:val="white"/>
            <w:lang w:val="pt-BR"/>
          </w:rPr>
          <w:t>10.1590/1807-0191201925163</w:t>
        </w:r>
      </w:hyperlink>
      <w:r w:rsidRPr="00EA0AA7">
        <w:rPr>
          <w:highlight w:val="white"/>
          <w:lang w:val="pt-BR"/>
        </w:rPr>
        <w:t xml:space="preserve"> </w:t>
      </w:r>
    </w:p>
    <w:p w14:paraId="70CA30B1" w14:textId="77777777" w:rsidR="00EA0AA7" w:rsidRPr="00EA0AA7" w:rsidRDefault="00EA0AA7" w:rsidP="00EA0AA7">
      <w:pPr>
        <w:spacing w:after="240" w:line="240" w:lineRule="auto"/>
        <w:ind w:left="720" w:hanging="720"/>
        <w:jc w:val="both"/>
        <w:rPr>
          <w:highlight w:val="white"/>
          <w:lang w:val="pt-BR"/>
        </w:rPr>
      </w:pPr>
      <w:r w:rsidRPr="00EA0AA7">
        <w:rPr>
          <w:highlight w:val="white"/>
          <w:lang w:val="pt-BR"/>
        </w:rPr>
        <w:t xml:space="preserve">VOLPON, T. (2014) </w:t>
      </w:r>
      <w:proofErr w:type="spellStart"/>
      <w:r w:rsidRPr="00EA0AA7">
        <w:rPr>
          <w:highlight w:val="white"/>
          <w:lang w:val="pt-BR"/>
        </w:rPr>
        <w:t>Brazil</w:t>
      </w:r>
      <w:proofErr w:type="spellEnd"/>
      <w:r w:rsidRPr="00EA0AA7">
        <w:rPr>
          <w:highlight w:val="white"/>
          <w:lang w:val="pt-BR"/>
        </w:rPr>
        <w:t xml:space="preserve">: Dilma 2.0. </w:t>
      </w:r>
      <w:r w:rsidRPr="00EA0AA7">
        <w:rPr>
          <w:i/>
          <w:highlight w:val="white"/>
          <w:lang w:val="pt-BR"/>
        </w:rPr>
        <w:t xml:space="preserve">Nomura Economic Insights: </w:t>
      </w:r>
      <w:proofErr w:type="spellStart"/>
      <w:r w:rsidRPr="00EA0AA7">
        <w:rPr>
          <w:i/>
          <w:highlight w:val="white"/>
          <w:lang w:val="pt-BR"/>
        </w:rPr>
        <w:t>Emerging</w:t>
      </w:r>
      <w:proofErr w:type="spellEnd"/>
      <w:r w:rsidRPr="00EA0AA7">
        <w:rPr>
          <w:i/>
          <w:highlight w:val="white"/>
          <w:lang w:val="pt-BR"/>
        </w:rPr>
        <w:t xml:space="preserve"> </w:t>
      </w:r>
      <w:proofErr w:type="spellStart"/>
      <w:r w:rsidRPr="00EA0AA7">
        <w:rPr>
          <w:i/>
          <w:highlight w:val="white"/>
          <w:lang w:val="pt-BR"/>
        </w:rPr>
        <w:t>Markets</w:t>
      </w:r>
      <w:proofErr w:type="spellEnd"/>
      <w:r w:rsidRPr="00EA0AA7">
        <w:rPr>
          <w:i/>
          <w:highlight w:val="white"/>
          <w:lang w:val="pt-BR"/>
        </w:rPr>
        <w:t xml:space="preserve">. </w:t>
      </w:r>
      <w:r w:rsidRPr="00EA0AA7">
        <w:rPr>
          <w:highlight w:val="white"/>
          <w:lang w:val="pt-BR"/>
        </w:rPr>
        <w:t xml:space="preserve">Global </w:t>
      </w:r>
      <w:proofErr w:type="spellStart"/>
      <w:r w:rsidRPr="00EA0AA7">
        <w:rPr>
          <w:highlight w:val="white"/>
          <w:lang w:val="pt-BR"/>
        </w:rPr>
        <w:t>Markets</w:t>
      </w:r>
      <w:proofErr w:type="spellEnd"/>
      <w:r w:rsidRPr="00EA0AA7">
        <w:rPr>
          <w:highlight w:val="white"/>
          <w:lang w:val="pt-BR"/>
        </w:rPr>
        <w:t xml:space="preserve"> </w:t>
      </w:r>
      <w:proofErr w:type="spellStart"/>
      <w:r w:rsidRPr="00EA0AA7">
        <w:rPr>
          <w:highlight w:val="white"/>
          <w:lang w:val="pt-BR"/>
        </w:rPr>
        <w:t>Research</w:t>
      </w:r>
      <w:proofErr w:type="spellEnd"/>
      <w:r w:rsidRPr="00EA0AA7">
        <w:rPr>
          <w:highlight w:val="white"/>
          <w:lang w:val="pt-BR"/>
        </w:rPr>
        <w:t>.</w:t>
      </w:r>
    </w:p>
    <w:p w14:paraId="17BAEA25" w14:textId="77777777" w:rsidR="00EA0AA7" w:rsidRPr="00EA0AA7" w:rsidRDefault="00EA0AA7" w:rsidP="00EA0AA7">
      <w:pPr>
        <w:spacing w:after="240" w:line="240" w:lineRule="auto"/>
        <w:ind w:left="720" w:hanging="720"/>
        <w:jc w:val="both"/>
        <w:rPr>
          <w:highlight w:val="white"/>
          <w:lang w:val="pt-BR"/>
        </w:rPr>
      </w:pPr>
    </w:p>
    <w:p w14:paraId="2E878059" w14:textId="42734E67" w:rsidR="00CA060F" w:rsidRPr="00EA0AA7" w:rsidRDefault="00CA060F" w:rsidP="00EA0AA7">
      <w:pPr>
        <w:spacing w:after="240" w:line="240" w:lineRule="auto"/>
        <w:ind w:left="720" w:hanging="720"/>
        <w:jc w:val="both"/>
        <w:rPr>
          <w:highlight w:val="white"/>
          <w:lang w:val="pt-BR"/>
        </w:rPr>
      </w:pPr>
    </w:p>
    <w:sectPr w:rsidR="00CA060F" w:rsidRPr="00EA0AA7">
      <w:footerReference w:type="default" r:id="rId34"/>
      <w:headerReference w:type="first" r:id="rId35"/>
      <w:pgSz w:w="11909" w:h="16834"/>
      <w:pgMar w:top="1418" w:right="1418" w:bottom="1418" w:left="1418"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DC05C" w14:textId="77777777" w:rsidR="00873959" w:rsidRDefault="00873959">
      <w:pPr>
        <w:spacing w:line="240" w:lineRule="auto"/>
      </w:pPr>
      <w:r>
        <w:separator/>
      </w:r>
    </w:p>
  </w:endnote>
  <w:endnote w:type="continuationSeparator" w:id="0">
    <w:p w14:paraId="5A927AE6" w14:textId="77777777" w:rsidR="00873959" w:rsidRDefault="008739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1"/>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B29D0" w14:textId="0BECA8FA" w:rsidR="00AC3CA1" w:rsidRDefault="00000000">
    <w:pPr>
      <w:jc w:val="right"/>
      <w:rPr>
        <w:sz w:val="20"/>
        <w:szCs w:val="20"/>
      </w:rPr>
    </w:pPr>
    <w:r>
      <w:rPr>
        <w:sz w:val="20"/>
        <w:szCs w:val="20"/>
      </w:rPr>
      <w:fldChar w:fldCharType="begin"/>
    </w:r>
    <w:r>
      <w:rPr>
        <w:sz w:val="20"/>
        <w:szCs w:val="20"/>
      </w:rPr>
      <w:instrText>PAGE</w:instrText>
    </w:r>
    <w:r>
      <w:rPr>
        <w:sz w:val="20"/>
        <w:szCs w:val="20"/>
      </w:rPr>
      <w:fldChar w:fldCharType="separate"/>
    </w:r>
    <w:r w:rsidR="00811B7A">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F0802" w14:textId="77777777" w:rsidR="00873959" w:rsidRDefault="00873959">
      <w:pPr>
        <w:spacing w:line="240" w:lineRule="auto"/>
      </w:pPr>
      <w:r>
        <w:separator/>
      </w:r>
    </w:p>
  </w:footnote>
  <w:footnote w:type="continuationSeparator" w:id="0">
    <w:p w14:paraId="59659706" w14:textId="77777777" w:rsidR="00873959" w:rsidRDefault="00873959">
      <w:pPr>
        <w:spacing w:line="240" w:lineRule="auto"/>
      </w:pPr>
      <w:r>
        <w:continuationSeparator/>
      </w:r>
    </w:p>
  </w:footnote>
  <w:footnote w:id="1">
    <w:p w14:paraId="4CE712ED" w14:textId="30FE5B36" w:rsidR="008D5AAE" w:rsidRPr="001C24F4" w:rsidRDefault="008D5AAE" w:rsidP="00535654">
      <w:pPr>
        <w:autoSpaceDE w:val="0"/>
        <w:autoSpaceDN w:val="0"/>
        <w:adjustRightInd w:val="0"/>
        <w:spacing w:line="240" w:lineRule="auto"/>
        <w:jc w:val="both"/>
        <w:rPr>
          <w:sz w:val="20"/>
          <w:szCs w:val="20"/>
          <w:lang w:val="es-MX"/>
        </w:rPr>
      </w:pPr>
      <w:r>
        <w:rPr>
          <w:rStyle w:val="Refdenotaalpie"/>
        </w:rPr>
        <w:footnoteRef/>
      </w:r>
      <w:r>
        <w:t xml:space="preserve"> </w:t>
      </w:r>
      <w:proofErr w:type="spellStart"/>
      <w:r w:rsidR="002C33F9" w:rsidRPr="002C33F9">
        <w:rPr>
          <w:sz w:val="20"/>
          <w:szCs w:val="20"/>
        </w:rPr>
        <w:t>Doutor</w:t>
      </w:r>
      <w:proofErr w:type="spellEnd"/>
      <w:r w:rsidR="002C33F9" w:rsidRPr="002C33F9">
        <w:rPr>
          <w:sz w:val="20"/>
          <w:szCs w:val="20"/>
        </w:rPr>
        <w:t xml:space="preserve"> em </w:t>
      </w:r>
      <w:proofErr w:type="spellStart"/>
      <w:r w:rsidR="002C33F9" w:rsidRPr="002C33F9">
        <w:rPr>
          <w:sz w:val="20"/>
          <w:szCs w:val="20"/>
        </w:rPr>
        <w:t>Ciências</w:t>
      </w:r>
      <w:proofErr w:type="spellEnd"/>
      <w:r w:rsidR="002C33F9" w:rsidRPr="002C33F9">
        <w:rPr>
          <w:sz w:val="20"/>
          <w:szCs w:val="20"/>
        </w:rPr>
        <w:t xml:space="preserve"> Políticas pelo Departamento de </w:t>
      </w:r>
      <w:proofErr w:type="spellStart"/>
      <w:r w:rsidR="002C33F9" w:rsidRPr="002C33F9">
        <w:rPr>
          <w:sz w:val="20"/>
          <w:szCs w:val="20"/>
        </w:rPr>
        <w:t>Ciências</w:t>
      </w:r>
      <w:proofErr w:type="spellEnd"/>
      <w:r w:rsidR="002C33F9" w:rsidRPr="002C33F9">
        <w:rPr>
          <w:sz w:val="20"/>
          <w:szCs w:val="20"/>
        </w:rPr>
        <w:t xml:space="preserve"> Políticas do </w:t>
      </w:r>
      <w:proofErr w:type="spellStart"/>
      <w:r w:rsidR="002C33F9" w:rsidRPr="002C33F9">
        <w:rPr>
          <w:sz w:val="20"/>
          <w:szCs w:val="20"/>
        </w:rPr>
        <w:t>Insituto</w:t>
      </w:r>
      <w:proofErr w:type="spellEnd"/>
      <w:r w:rsidR="002C33F9" w:rsidRPr="002C33F9">
        <w:rPr>
          <w:sz w:val="20"/>
          <w:szCs w:val="20"/>
        </w:rPr>
        <w:t xml:space="preserve"> de </w:t>
      </w:r>
      <w:proofErr w:type="spellStart"/>
      <w:r w:rsidR="002C33F9" w:rsidRPr="002C33F9">
        <w:rPr>
          <w:sz w:val="20"/>
          <w:szCs w:val="20"/>
        </w:rPr>
        <w:t>Filosofia</w:t>
      </w:r>
      <w:proofErr w:type="spellEnd"/>
      <w:r w:rsidR="002C33F9" w:rsidRPr="002C33F9">
        <w:rPr>
          <w:sz w:val="20"/>
          <w:szCs w:val="20"/>
        </w:rPr>
        <w:t xml:space="preserve"> e </w:t>
      </w:r>
      <w:proofErr w:type="spellStart"/>
      <w:r w:rsidR="002C33F9" w:rsidRPr="002C33F9">
        <w:rPr>
          <w:sz w:val="20"/>
          <w:szCs w:val="20"/>
        </w:rPr>
        <w:t>Ciências</w:t>
      </w:r>
      <w:proofErr w:type="spellEnd"/>
      <w:r w:rsidR="002C33F9" w:rsidRPr="002C33F9">
        <w:rPr>
          <w:sz w:val="20"/>
          <w:szCs w:val="20"/>
        </w:rPr>
        <w:t xml:space="preserve"> Humanas da </w:t>
      </w:r>
      <w:proofErr w:type="spellStart"/>
      <w:r w:rsidR="002C33F9" w:rsidRPr="002C33F9">
        <w:rPr>
          <w:sz w:val="20"/>
          <w:szCs w:val="20"/>
        </w:rPr>
        <w:t>Universidade</w:t>
      </w:r>
      <w:proofErr w:type="spellEnd"/>
      <w:r w:rsidR="002C33F9" w:rsidRPr="002C33F9">
        <w:rPr>
          <w:sz w:val="20"/>
          <w:szCs w:val="20"/>
        </w:rPr>
        <w:t xml:space="preserve"> Estadual de Campinas. </w:t>
      </w:r>
      <w:hyperlink r:id="rId1" w:history="1">
        <w:r w:rsidR="002C33F9" w:rsidRPr="002C33F9">
          <w:rPr>
            <w:rStyle w:val="Hipervnculo"/>
            <w:sz w:val="20"/>
            <w:szCs w:val="20"/>
          </w:rPr>
          <w:t>cauecampos@protonmail.com</w:t>
        </w:r>
      </w:hyperlink>
      <w:r w:rsidR="002C33F9" w:rsidRPr="002C33F9">
        <w:rPr>
          <w:sz w:val="20"/>
          <w:szCs w:val="20"/>
        </w:rPr>
        <w:t xml:space="preserve"> </w:t>
      </w:r>
    </w:p>
  </w:footnote>
  <w:footnote w:id="2">
    <w:p w14:paraId="70B1C51B" w14:textId="77777777" w:rsidR="002C33F9" w:rsidRPr="002C33F9" w:rsidRDefault="002C33F9" w:rsidP="002C33F9">
      <w:pPr>
        <w:pBdr>
          <w:top w:val="nil"/>
          <w:left w:val="nil"/>
          <w:bottom w:val="nil"/>
          <w:right w:val="nil"/>
          <w:between w:val="nil"/>
        </w:pBdr>
        <w:spacing w:line="240" w:lineRule="auto"/>
        <w:jc w:val="both"/>
        <w:rPr>
          <w:rFonts w:eastAsia="Times New Roman"/>
          <w:color w:val="000000"/>
          <w:sz w:val="20"/>
          <w:szCs w:val="20"/>
        </w:rPr>
      </w:pPr>
      <w:r w:rsidRPr="002C33F9">
        <w:rPr>
          <w:sz w:val="20"/>
          <w:szCs w:val="20"/>
          <w:vertAlign w:val="superscript"/>
        </w:rPr>
        <w:footnoteRef/>
      </w:r>
      <w:r w:rsidRPr="002C33F9">
        <w:rPr>
          <w:rFonts w:eastAsia="Times New Roman"/>
          <w:color w:val="000000"/>
          <w:sz w:val="20"/>
          <w:szCs w:val="20"/>
        </w:rPr>
        <w:t xml:space="preserve"> Como percebe </w:t>
      </w:r>
      <w:proofErr w:type="spellStart"/>
      <w:r w:rsidRPr="002C33F9">
        <w:rPr>
          <w:rFonts w:eastAsia="Times New Roman"/>
          <w:color w:val="000000"/>
          <w:sz w:val="20"/>
          <w:szCs w:val="20"/>
        </w:rPr>
        <w:t>Fontes</w:t>
      </w:r>
      <w:proofErr w:type="spellEnd"/>
      <w:r w:rsidRPr="002C33F9">
        <w:rPr>
          <w:rFonts w:eastAsia="Times New Roman"/>
          <w:color w:val="000000"/>
          <w:sz w:val="20"/>
          <w:szCs w:val="20"/>
        </w:rPr>
        <w:t xml:space="preserve"> (2020), o </w:t>
      </w:r>
      <w:proofErr w:type="spellStart"/>
      <w:r w:rsidRPr="002C33F9">
        <w:rPr>
          <w:rFonts w:eastAsia="Times New Roman"/>
          <w:color w:val="000000"/>
          <w:sz w:val="20"/>
          <w:szCs w:val="20"/>
        </w:rPr>
        <w:t>ultraneoliberalismo</w:t>
      </w:r>
      <w:proofErr w:type="spellEnd"/>
      <w:r w:rsidRPr="002C33F9">
        <w:rPr>
          <w:rFonts w:eastAsia="Times New Roman"/>
          <w:color w:val="000000"/>
          <w:sz w:val="20"/>
          <w:szCs w:val="20"/>
        </w:rPr>
        <w:t xml:space="preserve"> é o </w:t>
      </w:r>
      <w:proofErr w:type="spellStart"/>
      <w:r w:rsidRPr="002C33F9">
        <w:rPr>
          <w:rFonts w:eastAsia="Times New Roman"/>
          <w:color w:val="000000"/>
          <w:sz w:val="20"/>
          <w:szCs w:val="20"/>
        </w:rPr>
        <w:t>aprofundamento</w:t>
      </w:r>
      <w:proofErr w:type="spellEnd"/>
      <w:r w:rsidRPr="002C33F9">
        <w:rPr>
          <w:rFonts w:eastAsia="Times New Roman"/>
          <w:color w:val="000000"/>
          <w:sz w:val="20"/>
          <w:szCs w:val="20"/>
        </w:rPr>
        <w:t xml:space="preserve"> das políticas </w:t>
      </w:r>
      <w:proofErr w:type="spellStart"/>
      <w:r w:rsidRPr="002C33F9">
        <w:rPr>
          <w:rFonts w:eastAsia="Times New Roman"/>
          <w:color w:val="000000"/>
          <w:sz w:val="20"/>
          <w:szCs w:val="20"/>
        </w:rPr>
        <w:t>econômicas</w:t>
      </w:r>
      <w:proofErr w:type="spellEnd"/>
      <w:r w:rsidRPr="002C33F9">
        <w:rPr>
          <w:rFonts w:eastAsia="Times New Roman"/>
          <w:color w:val="000000"/>
          <w:sz w:val="20"/>
          <w:szCs w:val="20"/>
        </w:rPr>
        <w:t xml:space="preserve"> </w:t>
      </w:r>
      <w:proofErr w:type="spellStart"/>
      <w:r w:rsidRPr="002C33F9">
        <w:rPr>
          <w:rFonts w:eastAsia="Times New Roman"/>
          <w:color w:val="000000"/>
          <w:sz w:val="20"/>
          <w:szCs w:val="20"/>
        </w:rPr>
        <w:t>neoliberais</w:t>
      </w:r>
      <w:proofErr w:type="spellEnd"/>
      <w:r w:rsidRPr="002C33F9">
        <w:rPr>
          <w:rFonts w:eastAsia="Times New Roman"/>
          <w:color w:val="000000"/>
          <w:sz w:val="20"/>
          <w:szCs w:val="20"/>
        </w:rPr>
        <w:t xml:space="preserve"> a </w:t>
      </w:r>
      <w:proofErr w:type="spellStart"/>
      <w:r w:rsidRPr="002C33F9">
        <w:rPr>
          <w:rFonts w:eastAsia="Times New Roman"/>
          <w:color w:val="000000"/>
          <w:sz w:val="20"/>
          <w:szCs w:val="20"/>
        </w:rPr>
        <w:t>níveis</w:t>
      </w:r>
      <w:proofErr w:type="spellEnd"/>
      <w:r w:rsidRPr="002C33F9">
        <w:rPr>
          <w:rFonts w:eastAsia="Times New Roman"/>
          <w:color w:val="000000"/>
          <w:sz w:val="20"/>
          <w:szCs w:val="20"/>
        </w:rPr>
        <w:t xml:space="preserve"> catastróficos. De </w:t>
      </w:r>
      <w:proofErr w:type="spellStart"/>
      <w:r w:rsidRPr="002C33F9">
        <w:rPr>
          <w:rFonts w:eastAsia="Times New Roman"/>
          <w:color w:val="000000"/>
          <w:sz w:val="20"/>
          <w:szCs w:val="20"/>
        </w:rPr>
        <w:t>certa</w:t>
      </w:r>
      <w:proofErr w:type="spellEnd"/>
      <w:r w:rsidRPr="002C33F9">
        <w:rPr>
          <w:rFonts w:eastAsia="Times New Roman"/>
          <w:color w:val="000000"/>
          <w:sz w:val="20"/>
          <w:szCs w:val="20"/>
        </w:rPr>
        <w:t xml:space="preserve"> forma </w:t>
      </w:r>
      <w:proofErr w:type="spellStart"/>
      <w:r w:rsidRPr="002C33F9">
        <w:rPr>
          <w:rFonts w:eastAsia="Times New Roman"/>
          <w:color w:val="000000"/>
          <w:sz w:val="20"/>
          <w:szCs w:val="20"/>
        </w:rPr>
        <w:t>metaforicamente</w:t>
      </w:r>
      <w:proofErr w:type="spellEnd"/>
      <w:r w:rsidRPr="002C33F9">
        <w:rPr>
          <w:rFonts w:eastAsia="Times New Roman"/>
          <w:color w:val="000000"/>
          <w:sz w:val="20"/>
          <w:szCs w:val="20"/>
        </w:rPr>
        <w:t xml:space="preserve">, podemos </w:t>
      </w:r>
      <w:proofErr w:type="spellStart"/>
      <w:r w:rsidRPr="002C33F9">
        <w:rPr>
          <w:rFonts w:eastAsia="Times New Roman"/>
          <w:color w:val="000000"/>
          <w:sz w:val="20"/>
          <w:szCs w:val="20"/>
        </w:rPr>
        <w:t>dizer</w:t>
      </w:r>
      <w:proofErr w:type="spellEnd"/>
      <w:r w:rsidRPr="002C33F9">
        <w:rPr>
          <w:rFonts w:eastAsia="Times New Roman"/>
          <w:color w:val="000000"/>
          <w:sz w:val="20"/>
          <w:szCs w:val="20"/>
        </w:rPr>
        <w:t xml:space="preserve"> que o neoliberalismo é o “Estado Mínimo” para os que </w:t>
      </w:r>
      <w:proofErr w:type="spellStart"/>
      <w:r w:rsidRPr="002C33F9">
        <w:rPr>
          <w:rFonts w:eastAsia="Times New Roman"/>
          <w:color w:val="000000"/>
          <w:sz w:val="20"/>
          <w:szCs w:val="20"/>
        </w:rPr>
        <w:t>mais</w:t>
      </w:r>
      <w:proofErr w:type="spellEnd"/>
      <w:r w:rsidRPr="002C33F9">
        <w:rPr>
          <w:rFonts w:eastAsia="Times New Roman"/>
          <w:color w:val="000000"/>
          <w:sz w:val="20"/>
          <w:szCs w:val="20"/>
        </w:rPr>
        <w:t xml:space="preserve"> </w:t>
      </w:r>
      <w:proofErr w:type="spellStart"/>
      <w:r w:rsidRPr="002C33F9">
        <w:rPr>
          <w:rFonts w:eastAsia="Times New Roman"/>
          <w:color w:val="000000"/>
          <w:sz w:val="20"/>
          <w:szCs w:val="20"/>
        </w:rPr>
        <w:t>precisam</w:t>
      </w:r>
      <w:proofErr w:type="spellEnd"/>
      <w:r w:rsidRPr="002C33F9">
        <w:rPr>
          <w:rFonts w:eastAsia="Times New Roman"/>
          <w:color w:val="000000"/>
          <w:sz w:val="20"/>
          <w:szCs w:val="20"/>
        </w:rPr>
        <w:t xml:space="preserve">, no ultraliberalismo abandona-se completamente os de </w:t>
      </w:r>
      <w:proofErr w:type="spellStart"/>
      <w:r w:rsidRPr="002C33F9">
        <w:rPr>
          <w:rFonts w:eastAsia="Times New Roman"/>
          <w:color w:val="000000"/>
          <w:sz w:val="20"/>
          <w:szCs w:val="20"/>
        </w:rPr>
        <w:t>baixo</w:t>
      </w:r>
      <w:proofErr w:type="spellEnd"/>
      <w:r w:rsidRPr="002C33F9">
        <w:rPr>
          <w:rFonts w:eastAsia="Times New Roman"/>
          <w:color w:val="000000"/>
          <w:sz w:val="20"/>
          <w:szCs w:val="20"/>
        </w:rPr>
        <w:t xml:space="preserve">, </w:t>
      </w:r>
      <w:proofErr w:type="spellStart"/>
      <w:r w:rsidRPr="002C33F9">
        <w:rPr>
          <w:rFonts w:eastAsia="Times New Roman"/>
          <w:color w:val="000000"/>
          <w:sz w:val="20"/>
          <w:szCs w:val="20"/>
        </w:rPr>
        <w:t>promovendo</w:t>
      </w:r>
      <w:proofErr w:type="spellEnd"/>
      <w:r w:rsidRPr="002C33F9">
        <w:rPr>
          <w:rFonts w:eastAsia="Times New Roman"/>
          <w:color w:val="000000"/>
          <w:sz w:val="20"/>
          <w:szCs w:val="20"/>
        </w:rPr>
        <w:t xml:space="preserve"> </w:t>
      </w:r>
      <w:proofErr w:type="spellStart"/>
      <w:r w:rsidRPr="002C33F9">
        <w:rPr>
          <w:rFonts w:eastAsia="Times New Roman"/>
          <w:color w:val="000000"/>
          <w:sz w:val="20"/>
          <w:szCs w:val="20"/>
        </w:rPr>
        <w:t>uma</w:t>
      </w:r>
      <w:proofErr w:type="spellEnd"/>
      <w:r w:rsidRPr="002C33F9">
        <w:rPr>
          <w:rFonts w:eastAsia="Times New Roman"/>
          <w:color w:val="000000"/>
          <w:sz w:val="20"/>
          <w:szCs w:val="20"/>
        </w:rPr>
        <w:t xml:space="preserve"> </w:t>
      </w:r>
      <w:proofErr w:type="spellStart"/>
      <w:r w:rsidRPr="002C33F9">
        <w:rPr>
          <w:rFonts w:eastAsia="Times New Roman"/>
          <w:color w:val="000000"/>
          <w:sz w:val="20"/>
          <w:szCs w:val="20"/>
        </w:rPr>
        <w:t>transferência</w:t>
      </w:r>
      <w:proofErr w:type="spellEnd"/>
      <w:r w:rsidRPr="002C33F9">
        <w:rPr>
          <w:rFonts w:eastAsia="Times New Roman"/>
          <w:color w:val="000000"/>
          <w:sz w:val="20"/>
          <w:szCs w:val="20"/>
        </w:rPr>
        <w:t xml:space="preserve"> de renda </w:t>
      </w:r>
      <w:proofErr w:type="spellStart"/>
      <w:r w:rsidRPr="002C33F9">
        <w:rPr>
          <w:rFonts w:eastAsia="Times New Roman"/>
          <w:color w:val="000000"/>
          <w:sz w:val="20"/>
          <w:szCs w:val="20"/>
        </w:rPr>
        <w:t>ao</w:t>
      </w:r>
      <w:proofErr w:type="spellEnd"/>
      <w:r w:rsidRPr="002C33F9">
        <w:rPr>
          <w:rFonts w:eastAsia="Times New Roman"/>
          <w:color w:val="000000"/>
          <w:sz w:val="20"/>
          <w:szCs w:val="20"/>
        </w:rPr>
        <w:t xml:space="preserve"> </w:t>
      </w:r>
      <w:proofErr w:type="spellStart"/>
      <w:r w:rsidRPr="002C33F9">
        <w:rPr>
          <w:rFonts w:eastAsia="Times New Roman"/>
          <w:color w:val="000000"/>
          <w:sz w:val="20"/>
          <w:szCs w:val="20"/>
        </w:rPr>
        <w:t>contrários</w:t>
      </w:r>
      <w:proofErr w:type="spellEnd"/>
      <w:r w:rsidRPr="002C33F9">
        <w:rPr>
          <w:rFonts w:eastAsia="Times New Roman"/>
          <w:color w:val="000000"/>
          <w:sz w:val="20"/>
          <w:szCs w:val="20"/>
        </w:rPr>
        <w:t xml:space="preserve"> dos </w:t>
      </w:r>
      <w:proofErr w:type="spellStart"/>
      <w:r w:rsidRPr="002C33F9">
        <w:rPr>
          <w:rFonts w:eastAsia="Times New Roman"/>
          <w:color w:val="000000"/>
          <w:sz w:val="20"/>
          <w:szCs w:val="20"/>
        </w:rPr>
        <w:t>mais</w:t>
      </w:r>
      <w:proofErr w:type="spellEnd"/>
      <w:r w:rsidRPr="002C33F9">
        <w:rPr>
          <w:rFonts w:eastAsia="Times New Roman"/>
          <w:color w:val="000000"/>
          <w:sz w:val="20"/>
          <w:szCs w:val="20"/>
        </w:rPr>
        <w:t xml:space="preserve"> pobres para o grande capital.</w:t>
      </w:r>
      <w:r w:rsidRPr="002C33F9">
        <w:rPr>
          <w:rFonts w:eastAsia="Times New Roman"/>
          <w:color w:val="000000"/>
          <w:sz w:val="20"/>
          <w:szCs w:val="20"/>
          <w:vertAlign w:val="superscript"/>
        </w:rPr>
        <w:t xml:space="preserve"> </w:t>
      </w:r>
    </w:p>
  </w:footnote>
  <w:footnote w:id="3">
    <w:p w14:paraId="6EE39BCF" w14:textId="77777777" w:rsidR="002C33F9" w:rsidRPr="002C33F9" w:rsidRDefault="002C33F9" w:rsidP="002C33F9">
      <w:pPr>
        <w:pBdr>
          <w:top w:val="nil"/>
          <w:left w:val="nil"/>
          <w:bottom w:val="nil"/>
          <w:right w:val="nil"/>
          <w:between w:val="nil"/>
        </w:pBdr>
        <w:spacing w:line="240" w:lineRule="auto"/>
        <w:jc w:val="both"/>
        <w:rPr>
          <w:rFonts w:eastAsia="Times New Roman"/>
          <w:color w:val="000000"/>
          <w:sz w:val="20"/>
          <w:szCs w:val="20"/>
        </w:rPr>
      </w:pPr>
      <w:r w:rsidRPr="002C33F9">
        <w:rPr>
          <w:sz w:val="20"/>
          <w:szCs w:val="20"/>
          <w:vertAlign w:val="superscript"/>
        </w:rPr>
        <w:footnoteRef/>
      </w:r>
      <w:r w:rsidRPr="002C33F9">
        <w:rPr>
          <w:rFonts w:eastAsia="Times New Roman"/>
          <w:color w:val="000000"/>
          <w:sz w:val="20"/>
          <w:szCs w:val="20"/>
        </w:rPr>
        <w:t xml:space="preserve"> Entendemos que o </w:t>
      </w:r>
      <w:proofErr w:type="spellStart"/>
      <w:r w:rsidRPr="002C33F9">
        <w:rPr>
          <w:rFonts w:eastAsia="Times New Roman"/>
          <w:color w:val="000000"/>
          <w:sz w:val="20"/>
          <w:szCs w:val="20"/>
        </w:rPr>
        <w:t>movimento</w:t>
      </w:r>
      <w:proofErr w:type="spellEnd"/>
      <w:r w:rsidRPr="002C33F9">
        <w:rPr>
          <w:rFonts w:eastAsia="Times New Roman"/>
          <w:color w:val="000000"/>
          <w:sz w:val="20"/>
          <w:szCs w:val="20"/>
        </w:rPr>
        <w:t xml:space="preserve"> </w:t>
      </w:r>
      <w:proofErr w:type="spellStart"/>
      <w:r w:rsidRPr="002C33F9">
        <w:rPr>
          <w:rFonts w:eastAsia="Times New Roman"/>
          <w:color w:val="000000"/>
          <w:sz w:val="20"/>
          <w:szCs w:val="20"/>
        </w:rPr>
        <w:t>bolsonarismo</w:t>
      </w:r>
      <w:proofErr w:type="spellEnd"/>
      <w:r w:rsidRPr="002C33F9">
        <w:rPr>
          <w:rFonts w:eastAsia="Times New Roman"/>
          <w:color w:val="000000"/>
          <w:sz w:val="20"/>
          <w:szCs w:val="20"/>
        </w:rPr>
        <w:t xml:space="preserve"> é de </w:t>
      </w:r>
      <w:proofErr w:type="spellStart"/>
      <w:r w:rsidRPr="002C33F9">
        <w:rPr>
          <w:rFonts w:eastAsia="Times New Roman"/>
          <w:color w:val="000000"/>
          <w:sz w:val="20"/>
          <w:szCs w:val="20"/>
        </w:rPr>
        <w:t>cunho</w:t>
      </w:r>
      <w:proofErr w:type="spellEnd"/>
      <w:r w:rsidRPr="002C33F9">
        <w:rPr>
          <w:rFonts w:eastAsia="Times New Roman"/>
          <w:color w:val="000000"/>
          <w:sz w:val="20"/>
          <w:szCs w:val="20"/>
        </w:rPr>
        <w:t xml:space="preserve"> neofascista – </w:t>
      </w:r>
      <w:proofErr w:type="spellStart"/>
      <w:r w:rsidRPr="002C33F9">
        <w:rPr>
          <w:rFonts w:eastAsia="Times New Roman"/>
          <w:color w:val="000000"/>
          <w:sz w:val="20"/>
          <w:szCs w:val="20"/>
        </w:rPr>
        <w:t>isto</w:t>
      </w:r>
      <w:proofErr w:type="spellEnd"/>
      <w:r w:rsidRPr="002C33F9">
        <w:rPr>
          <w:rFonts w:eastAsia="Times New Roman"/>
          <w:color w:val="000000"/>
          <w:sz w:val="20"/>
          <w:szCs w:val="20"/>
        </w:rPr>
        <w:t xml:space="preserve"> é, </w:t>
      </w:r>
      <w:proofErr w:type="spellStart"/>
      <w:r w:rsidRPr="002C33F9">
        <w:rPr>
          <w:rFonts w:eastAsia="Times New Roman"/>
          <w:color w:val="000000"/>
          <w:sz w:val="20"/>
          <w:szCs w:val="20"/>
        </w:rPr>
        <w:t>um</w:t>
      </w:r>
      <w:proofErr w:type="spellEnd"/>
      <w:r w:rsidRPr="002C33F9">
        <w:rPr>
          <w:rFonts w:eastAsia="Times New Roman"/>
          <w:color w:val="000000"/>
          <w:sz w:val="20"/>
          <w:szCs w:val="20"/>
        </w:rPr>
        <w:t xml:space="preserve"> </w:t>
      </w:r>
      <w:proofErr w:type="spellStart"/>
      <w:r w:rsidRPr="002C33F9">
        <w:rPr>
          <w:rFonts w:eastAsia="Times New Roman"/>
          <w:color w:val="000000"/>
          <w:sz w:val="20"/>
          <w:szCs w:val="20"/>
        </w:rPr>
        <w:t>movimento</w:t>
      </w:r>
      <w:proofErr w:type="spellEnd"/>
      <w:r w:rsidRPr="002C33F9">
        <w:rPr>
          <w:rFonts w:eastAsia="Times New Roman"/>
          <w:color w:val="000000"/>
          <w:sz w:val="20"/>
          <w:szCs w:val="20"/>
        </w:rPr>
        <w:t xml:space="preserve"> de </w:t>
      </w:r>
      <w:proofErr w:type="spellStart"/>
      <w:r w:rsidRPr="002C33F9">
        <w:rPr>
          <w:rFonts w:eastAsia="Times New Roman"/>
          <w:color w:val="000000"/>
          <w:sz w:val="20"/>
          <w:szCs w:val="20"/>
        </w:rPr>
        <w:t>massas</w:t>
      </w:r>
      <w:proofErr w:type="spellEnd"/>
      <w:r w:rsidRPr="002C33F9">
        <w:rPr>
          <w:rFonts w:eastAsia="Times New Roman"/>
          <w:color w:val="000000"/>
          <w:sz w:val="20"/>
          <w:szCs w:val="20"/>
        </w:rPr>
        <w:t xml:space="preserve"> </w:t>
      </w:r>
      <w:proofErr w:type="spellStart"/>
      <w:r w:rsidRPr="002C33F9">
        <w:rPr>
          <w:rFonts w:eastAsia="Times New Roman"/>
          <w:color w:val="000000"/>
          <w:sz w:val="20"/>
          <w:szCs w:val="20"/>
        </w:rPr>
        <w:t>reacionário</w:t>
      </w:r>
      <w:proofErr w:type="spellEnd"/>
      <w:r w:rsidRPr="002C33F9">
        <w:rPr>
          <w:rFonts w:eastAsia="Times New Roman"/>
          <w:color w:val="000000"/>
          <w:sz w:val="20"/>
          <w:szCs w:val="20"/>
        </w:rPr>
        <w:t xml:space="preserve">, violento, misógino </w:t>
      </w:r>
      <w:proofErr w:type="gramStart"/>
      <w:r w:rsidRPr="002C33F9">
        <w:rPr>
          <w:rFonts w:eastAsia="Times New Roman"/>
          <w:color w:val="000000"/>
          <w:sz w:val="20"/>
          <w:szCs w:val="20"/>
        </w:rPr>
        <w:t>e</w:t>
      </w:r>
      <w:proofErr w:type="gramEnd"/>
      <w:r w:rsidRPr="002C33F9">
        <w:rPr>
          <w:rFonts w:eastAsia="Times New Roman"/>
          <w:color w:val="000000"/>
          <w:sz w:val="20"/>
          <w:szCs w:val="20"/>
        </w:rPr>
        <w:t xml:space="preserve"> racista, que busca instaurar </w:t>
      </w:r>
      <w:proofErr w:type="spellStart"/>
      <w:r w:rsidRPr="002C33F9">
        <w:rPr>
          <w:rFonts w:eastAsia="Times New Roman"/>
          <w:color w:val="000000"/>
          <w:sz w:val="20"/>
          <w:szCs w:val="20"/>
        </w:rPr>
        <w:t>uma</w:t>
      </w:r>
      <w:proofErr w:type="spellEnd"/>
      <w:r w:rsidRPr="002C33F9">
        <w:rPr>
          <w:rFonts w:eastAsia="Times New Roman"/>
          <w:color w:val="000000"/>
          <w:sz w:val="20"/>
          <w:szCs w:val="20"/>
        </w:rPr>
        <w:t xml:space="preserve"> </w:t>
      </w:r>
      <w:proofErr w:type="spellStart"/>
      <w:r w:rsidRPr="002C33F9">
        <w:rPr>
          <w:rFonts w:eastAsia="Times New Roman"/>
          <w:color w:val="000000"/>
          <w:sz w:val="20"/>
          <w:szCs w:val="20"/>
        </w:rPr>
        <w:t>ditadura</w:t>
      </w:r>
      <w:proofErr w:type="spellEnd"/>
      <w:r w:rsidRPr="002C33F9">
        <w:rPr>
          <w:rFonts w:eastAsia="Times New Roman"/>
          <w:color w:val="000000"/>
          <w:sz w:val="20"/>
          <w:szCs w:val="20"/>
        </w:rPr>
        <w:t xml:space="preserve"> no Brasil. Utilizamos o </w:t>
      </w:r>
      <w:proofErr w:type="spellStart"/>
      <w:r w:rsidRPr="002C33F9">
        <w:rPr>
          <w:rFonts w:eastAsia="Times New Roman"/>
          <w:color w:val="000000"/>
          <w:sz w:val="20"/>
          <w:szCs w:val="20"/>
        </w:rPr>
        <w:t>prefixo</w:t>
      </w:r>
      <w:proofErr w:type="spellEnd"/>
      <w:r w:rsidRPr="002C33F9">
        <w:rPr>
          <w:rFonts w:eastAsia="Times New Roman"/>
          <w:color w:val="000000"/>
          <w:sz w:val="20"/>
          <w:szCs w:val="20"/>
        </w:rPr>
        <w:t xml:space="preserve"> </w:t>
      </w:r>
      <w:r w:rsidRPr="002C33F9">
        <w:rPr>
          <w:rFonts w:eastAsia="Times New Roman"/>
          <w:i/>
          <w:color w:val="000000"/>
          <w:sz w:val="20"/>
          <w:szCs w:val="20"/>
        </w:rPr>
        <w:t>neo</w:t>
      </w:r>
      <w:r w:rsidRPr="002C33F9">
        <w:rPr>
          <w:rFonts w:eastAsia="Times New Roman"/>
          <w:color w:val="000000"/>
          <w:sz w:val="20"/>
          <w:szCs w:val="20"/>
        </w:rPr>
        <w:t xml:space="preserve"> para diferencia-lo do fascismo histórico, e, por aglutinar, </w:t>
      </w:r>
      <w:proofErr w:type="spellStart"/>
      <w:r w:rsidRPr="002C33F9">
        <w:rPr>
          <w:rFonts w:eastAsia="Times New Roman"/>
          <w:color w:val="000000"/>
          <w:sz w:val="20"/>
          <w:szCs w:val="20"/>
        </w:rPr>
        <w:t>ideologias</w:t>
      </w:r>
      <w:proofErr w:type="spellEnd"/>
      <w:r w:rsidRPr="002C33F9">
        <w:rPr>
          <w:rFonts w:eastAsia="Times New Roman"/>
          <w:color w:val="000000"/>
          <w:sz w:val="20"/>
          <w:szCs w:val="20"/>
        </w:rPr>
        <w:t xml:space="preserve"> </w:t>
      </w:r>
      <w:proofErr w:type="spellStart"/>
      <w:r w:rsidRPr="002C33F9">
        <w:rPr>
          <w:rFonts w:eastAsia="Times New Roman"/>
          <w:color w:val="000000"/>
          <w:sz w:val="20"/>
          <w:szCs w:val="20"/>
        </w:rPr>
        <w:t>neoliberais</w:t>
      </w:r>
      <w:proofErr w:type="spellEnd"/>
      <w:r w:rsidRPr="002C33F9">
        <w:rPr>
          <w:rFonts w:eastAsia="Times New Roman"/>
          <w:color w:val="000000"/>
          <w:sz w:val="20"/>
          <w:szCs w:val="20"/>
        </w:rPr>
        <w:t xml:space="preserve"> </w:t>
      </w:r>
      <w:proofErr w:type="spellStart"/>
      <w:r w:rsidRPr="002C33F9">
        <w:rPr>
          <w:rFonts w:eastAsia="Times New Roman"/>
          <w:color w:val="000000"/>
          <w:sz w:val="20"/>
          <w:szCs w:val="20"/>
        </w:rPr>
        <w:t>na</w:t>
      </w:r>
      <w:proofErr w:type="spellEnd"/>
      <w:r w:rsidRPr="002C33F9">
        <w:rPr>
          <w:rFonts w:eastAsia="Times New Roman"/>
          <w:color w:val="000000"/>
          <w:sz w:val="20"/>
          <w:szCs w:val="20"/>
        </w:rPr>
        <w:t xml:space="preserve"> política </w:t>
      </w:r>
      <w:proofErr w:type="spellStart"/>
      <w:r w:rsidRPr="002C33F9">
        <w:rPr>
          <w:rFonts w:eastAsia="Times New Roman"/>
          <w:color w:val="000000"/>
          <w:sz w:val="20"/>
          <w:szCs w:val="20"/>
        </w:rPr>
        <w:t>econômica</w:t>
      </w:r>
      <w:proofErr w:type="spellEnd"/>
      <w:r w:rsidRPr="002C33F9">
        <w:rPr>
          <w:rFonts w:eastAsia="Times New Roman"/>
          <w:color w:val="000000"/>
          <w:sz w:val="20"/>
          <w:szCs w:val="20"/>
        </w:rPr>
        <w:t xml:space="preserve">. </w:t>
      </w:r>
      <w:proofErr w:type="spellStart"/>
      <w:r w:rsidRPr="002C33F9">
        <w:rPr>
          <w:rFonts w:eastAsia="Times New Roman"/>
          <w:color w:val="000000"/>
          <w:sz w:val="20"/>
          <w:szCs w:val="20"/>
        </w:rPr>
        <w:t>Contudo</w:t>
      </w:r>
      <w:proofErr w:type="spellEnd"/>
      <w:r w:rsidRPr="002C33F9">
        <w:rPr>
          <w:rFonts w:eastAsia="Times New Roman"/>
          <w:color w:val="000000"/>
          <w:sz w:val="20"/>
          <w:szCs w:val="20"/>
        </w:rPr>
        <w:t xml:space="preserve">, </w:t>
      </w:r>
      <w:proofErr w:type="spellStart"/>
      <w:r w:rsidRPr="002C33F9">
        <w:rPr>
          <w:rFonts w:eastAsia="Times New Roman"/>
          <w:color w:val="000000"/>
          <w:sz w:val="20"/>
          <w:szCs w:val="20"/>
        </w:rPr>
        <w:t>não</w:t>
      </w:r>
      <w:proofErr w:type="spellEnd"/>
      <w:r w:rsidRPr="002C33F9">
        <w:rPr>
          <w:rFonts w:eastAsia="Times New Roman"/>
          <w:color w:val="000000"/>
          <w:sz w:val="20"/>
          <w:szCs w:val="20"/>
        </w:rPr>
        <w:t xml:space="preserve"> entendemos que </w:t>
      </w:r>
      <w:proofErr w:type="spellStart"/>
      <w:r w:rsidRPr="002C33F9">
        <w:rPr>
          <w:rFonts w:eastAsia="Times New Roman"/>
          <w:color w:val="000000"/>
          <w:sz w:val="20"/>
          <w:szCs w:val="20"/>
        </w:rPr>
        <w:t>ocorreu</w:t>
      </w:r>
      <w:proofErr w:type="spellEnd"/>
      <w:r w:rsidRPr="002C33F9">
        <w:rPr>
          <w:rFonts w:eastAsia="Times New Roman"/>
          <w:color w:val="000000"/>
          <w:sz w:val="20"/>
          <w:szCs w:val="20"/>
        </w:rPr>
        <w:t xml:space="preserve"> a </w:t>
      </w:r>
      <w:proofErr w:type="spellStart"/>
      <w:r w:rsidRPr="002C33F9">
        <w:rPr>
          <w:rFonts w:eastAsia="Times New Roman"/>
          <w:color w:val="000000"/>
          <w:sz w:val="20"/>
          <w:szCs w:val="20"/>
        </w:rPr>
        <w:t>instauração</w:t>
      </w:r>
      <w:proofErr w:type="spellEnd"/>
      <w:r w:rsidRPr="002C33F9">
        <w:rPr>
          <w:rFonts w:eastAsia="Times New Roman"/>
          <w:color w:val="000000"/>
          <w:sz w:val="20"/>
          <w:szCs w:val="20"/>
        </w:rPr>
        <w:t xml:space="preserve"> de </w:t>
      </w:r>
      <w:proofErr w:type="spellStart"/>
      <w:r w:rsidRPr="002C33F9">
        <w:rPr>
          <w:rFonts w:eastAsia="Times New Roman"/>
          <w:color w:val="000000"/>
          <w:sz w:val="20"/>
          <w:szCs w:val="20"/>
        </w:rPr>
        <w:t>um</w:t>
      </w:r>
      <w:proofErr w:type="spellEnd"/>
      <w:r w:rsidRPr="002C33F9">
        <w:rPr>
          <w:rFonts w:eastAsia="Times New Roman"/>
          <w:color w:val="000000"/>
          <w:sz w:val="20"/>
          <w:szCs w:val="20"/>
        </w:rPr>
        <w:t xml:space="preserve"> </w:t>
      </w:r>
      <w:proofErr w:type="spellStart"/>
      <w:r w:rsidRPr="002C33F9">
        <w:rPr>
          <w:rFonts w:eastAsia="Times New Roman"/>
          <w:color w:val="000000"/>
          <w:sz w:val="20"/>
          <w:szCs w:val="20"/>
        </w:rPr>
        <w:t>regime</w:t>
      </w:r>
      <w:proofErr w:type="spellEnd"/>
      <w:r w:rsidRPr="002C33F9">
        <w:rPr>
          <w:rFonts w:eastAsia="Times New Roman"/>
          <w:color w:val="000000"/>
          <w:sz w:val="20"/>
          <w:szCs w:val="20"/>
        </w:rPr>
        <w:t xml:space="preserve"> neofascista no país, </w:t>
      </w:r>
      <w:proofErr w:type="spellStart"/>
      <w:r w:rsidRPr="002C33F9">
        <w:rPr>
          <w:rFonts w:eastAsia="Times New Roman"/>
          <w:color w:val="000000"/>
          <w:sz w:val="20"/>
          <w:szCs w:val="20"/>
        </w:rPr>
        <w:t>ainda</w:t>
      </w:r>
      <w:proofErr w:type="spellEnd"/>
      <w:r w:rsidRPr="002C33F9">
        <w:rPr>
          <w:rFonts w:eastAsia="Times New Roman"/>
          <w:color w:val="000000"/>
          <w:sz w:val="20"/>
          <w:szCs w:val="20"/>
        </w:rPr>
        <w:t xml:space="preserve"> que </w:t>
      </w:r>
      <w:proofErr w:type="spellStart"/>
      <w:r w:rsidRPr="002C33F9">
        <w:rPr>
          <w:rFonts w:eastAsia="Times New Roman"/>
          <w:color w:val="000000"/>
          <w:sz w:val="20"/>
          <w:szCs w:val="20"/>
        </w:rPr>
        <w:t>combalidas</w:t>
      </w:r>
      <w:proofErr w:type="spellEnd"/>
      <w:r w:rsidRPr="002C33F9">
        <w:rPr>
          <w:rFonts w:eastAsia="Times New Roman"/>
          <w:color w:val="000000"/>
          <w:sz w:val="20"/>
          <w:szCs w:val="20"/>
        </w:rPr>
        <w:t xml:space="preserve"> as </w:t>
      </w:r>
      <w:proofErr w:type="spellStart"/>
      <w:r w:rsidRPr="002C33F9">
        <w:rPr>
          <w:rFonts w:eastAsia="Times New Roman"/>
          <w:color w:val="000000"/>
          <w:sz w:val="20"/>
          <w:szCs w:val="20"/>
        </w:rPr>
        <w:t>instituições</w:t>
      </w:r>
      <w:proofErr w:type="spellEnd"/>
      <w:r w:rsidRPr="002C33F9">
        <w:rPr>
          <w:rFonts w:eastAsia="Times New Roman"/>
          <w:color w:val="000000"/>
          <w:sz w:val="20"/>
          <w:szCs w:val="20"/>
        </w:rPr>
        <w:t xml:space="preserve"> democráticas brasileiras </w:t>
      </w:r>
      <w:proofErr w:type="spellStart"/>
      <w:r w:rsidRPr="002C33F9">
        <w:rPr>
          <w:rFonts w:eastAsia="Times New Roman"/>
          <w:color w:val="000000"/>
          <w:sz w:val="20"/>
          <w:szCs w:val="20"/>
        </w:rPr>
        <w:t>demonstram</w:t>
      </w:r>
      <w:proofErr w:type="spellEnd"/>
      <w:r w:rsidRPr="002C33F9">
        <w:rPr>
          <w:rFonts w:eastAsia="Times New Roman"/>
          <w:color w:val="000000"/>
          <w:sz w:val="20"/>
          <w:szCs w:val="20"/>
        </w:rPr>
        <w:t xml:space="preserve"> firmeza para resistir </w:t>
      </w:r>
      <w:proofErr w:type="spellStart"/>
      <w:r w:rsidRPr="002C33F9">
        <w:rPr>
          <w:rFonts w:eastAsia="Times New Roman"/>
          <w:color w:val="000000"/>
          <w:sz w:val="20"/>
          <w:szCs w:val="20"/>
        </w:rPr>
        <w:t>ao</w:t>
      </w:r>
      <w:proofErr w:type="spellEnd"/>
      <w:r w:rsidRPr="002C33F9">
        <w:rPr>
          <w:rFonts w:eastAsia="Times New Roman"/>
          <w:color w:val="000000"/>
          <w:sz w:val="20"/>
          <w:szCs w:val="20"/>
        </w:rPr>
        <w:t xml:space="preserve"> golpe de Estado de 2022/23.</w:t>
      </w:r>
    </w:p>
  </w:footnote>
  <w:footnote w:id="4">
    <w:p w14:paraId="2CDD4FE8" w14:textId="77777777" w:rsidR="002C33F9" w:rsidRPr="002C33F9" w:rsidRDefault="002C33F9" w:rsidP="002C33F9">
      <w:pPr>
        <w:pBdr>
          <w:top w:val="nil"/>
          <w:left w:val="nil"/>
          <w:bottom w:val="nil"/>
          <w:right w:val="nil"/>
          <w:between w:val="nil"/>
        </w:pBdr>
        <w:spacing w:line="240" w:lineRule="auto"/>
        <w:jc w:val="both"/>
        <w:rPr>
          <w:rFonts w:eastAsia="Times New Roman"/>
          <w:color w:val="000000"/>
          <w:sz w:val="20"/>
          <w:szCs w:val="20"/>
        </w:rPr>
      </w:pPr>
      <w:r w:rsidRPr="002C33F9">
        <w:rPr>
          <w:sz w:val="20"/>
          <w:szCs w:val="20"/>
          <w:vertAlign w:val="superscript"/>
        </w:rPr>
        <w:footnoteRef/>
      </w:r>
      <w:r w:rsidRPr="002C33F9">
        <w:rPr>
          <w:rFonts w:eastAsia="Times New Roman"/>
          <w:color w:val="000000"/>
          <w:sz w:val="20"/>
          <w:szCs w:val="20"/>
        </w:rPr>
        <w:t xml:space="preserve"> Partimos da </w:t>
      </w:r>
      <w:proofErr w:type="spellStart"/>
      <w:r w:rsidRPr="002C33F9">
        <w:rPr>
          <w:rFonts w:eastAsia="Times New Roman"/>
          <w:color w:val="000000"/>
          <w:sz w:val="20"/>
          <w:szCs w:val="20"/>
        </w:rPr>
        <w:t>compreensão</w:t>
      </w:r>
      <w:proofErr w:type="spellEnd"/>
      <w:r w:rsidRPr="002C33F9">
        <w:rPr>
          <w:rFonts w:eastAsia="Times New Roman"/>
          <w:color w:val="000000"/>
          <w:sz w:val="20"/>
          <w:szCs w:val="20"/>
        </w:rPr>
        <w:t xml:space="preserve"> elaborada por </w:t>
      </w:r>
      <w:proofErr w:type="spellStart"/>
      <w:r w:rsidRPr="002C33F9">
        <w:rPr>
          <w:rFonts w:eastAsia="Times New Roman"/>
          <w:color w:val="000000"/>
          <w:sz w:val="20"/>
          <w:szCs w:val="20"/>
        </w:rPr>
        <w:t>Boito</w:t>
      </w:r>
      <w:proofErr w:type="spellEnd"/>
      <w:r w:rsidRPr="002C33F9">
        <w:rPr>
          <w:rFonts w:eastAsia="Times New Roman"/>
          <w:color w:val="000000"/>
          <w:sz w:val="20"/>
          <w:szCs w:val="20"/>
        </w:rPr>
        <w:t xml:space="preserve"> (2018) e </w:t>
      </w:r>
      <w:proofErr w:type="spellStart"/>
      <w:r w:rsidRPr="002C33F9">
        <w:rPr>
          <w:rFonts w:eastAsia="Times New Roman"/>
          <w:color w:val="000000"/>
          <w:sz w:val="20"/>
          <w:szCs w:val="20"/>
        </w:rPr>
        <w:t>outros</w:t>
      </w:r>
      <w:proofErr w:type="spellEnd"/>
      <w:r w:rsidRPr="002C33F9">
        <w:rPr>
          <w:rFonts w:eastAsia="Times New Roman"/>
          <w:color w:val="000000"/>
          <w:sz w:val="20"/>
          <w:szCs w:val="20"/>
        </w:rPr>
        <w:t xml:space="preserve"> autores sobre a </w:t>
      </w:r>
      <w:proofErr w:type="spellStart"/>
      <w:r w:rsidRPr="002C33F9">
        <w:rPr>
          <w:rFonts w:eastAsia="Times New Roman"/>
          <w:color w:val="000000"/>
          <w:sz w:val="20"/>
          <w:szCs w:val="20"/>
        </w:rPr>
        <w:t>conformação</w:t>
      </w:r>
      <w:proofErr w:type="spellEnd"/>
      <w:r w:rsidRPr="002C33F9">
        <w:rPr>
          <w:rFonts w:eastAsia="Times New Roman"/>
          <w:color w:val="000000"/>
          <w:sz w:val="20"/>
          <w:szCs w:val="20"/>
        </w:rPr>
        <w:t xml:space="preserve"> de </w:t>
      </w:r>
      <w:proofErr w:type="spellStart"/>
      <w:r w:rsidRPr="002C33F9">
        <w:rPr>
          <w:rFonts w:eastAsia="Times New Roman"/>
          <w:color w:val="000000"/>
          <w:sz w:val="20"/>
          <w:szCs w:val="20"/>
        </w:rPr>
        <w:t>uma</w:t>
      </w:r>
      <w:proofErr w:type="spellEnd"/>
      <w:r w:rsidRPr="002C33F9">
        <w:rPr>
          <w:rFonts w:eastAsia="Times New Roman"/>
          <w:color w:val="000000"/>
          <w:sz w:val="20"/>
          <w:szCs w:val="20"/>
        </w:rPr>
        <w:t xml:space="preserve"> frente </w:t>
      </w:r>
      <w:proofErr w:type="spellStart"/>
      <w:r w:rsidRPr="002C33F9">
        <w:rPr>
          <w:rFonts w:eastAsia="Times New Roman"/>
          <w:color w:val="000000"/>
          <w:sz w:val="20"/>
          <w:szCs w:val="20"/>
        </w:rPr>
        <w:t>neodesenvolvimentista</w:t>
      </w:r>
      <w:proofErr w:type="spellEnd"/>
      <w:r w:rsidRPr="002C33F9">
        <w:rPr>
          <w:rFonts w:eastAsia="Times New Roman"/>
          <w:color w:val="000000"/>
          <w:sz w:val="20"/>
          <w:szCs w:val="20"/>
        </w:rPr>
        <w:t xml:space="preserve"> no Brasil, a partir do </w:t>
      </w:r>
      <w:proofErr w:type="spellStart"/>
      <w:r w:rsidRPr="002C33F9">
        <w:rPr>
          <w:rFonts w:eastAsia="Times New Roman"/>
          <w:color w:val="000000"/>
          <w:sz w:val="20"/>
          <w:szCs w:val="20"/>
        </w:rPr>
        <w:t>primeiro</w:t>
      </w:r>
      <w:proofErr w:type="spellEnd"/>
      <w:r w:rsidRPr="002C33F9">
        <w:rPr>
          <w:rFonts w:eastAsia="Times New Roman"/>
          <w:color w:val="000000"/>
          <w:sz w:val="20"/>
          <w:szCs w:val="20"/>
        </w:rPr>
        <w:t xml:space="preserve"> mandato de Lula; explicaremos </w:t>
      </w:r>
      <w:proofErr w:type="spellStart"/>
      <w:r w:rsidRPr="002C33F9">
        <w:rPr>
          <w:rFonts w:eastAsia="Times New Roman"/>
          <w:color w:val="000000"/>
          <w:sz w:val="20"/>
          <w:szCs w:val="20"/>
        </w:rPr>
        <w:t>detalhadamente</w:t>
      </w:r>
      <w:proofErr w:type="spellEnd"/>
      <w:r w:rsidRPr="002C33F9">
        <w:rPr>
          <w:rFonts w:eastAsia="Times New Roman"/>
          <w:color w:val="000000"/>
          <w:sz w:val="20"/>
          <w:szCs w:val="20"/>
        </w:rPr>
        <w:t xml:space="preserve"> </w:t>
      </w:r>
      <w:proofErr w:type="spellStart"/>
      <w:r w:rsidRPr="002C33F9">
        <w:rPr>
          <w:rFonts w:eastAsia="Times New Roman"/>
          <w:color w:val="000000"/>
          <w:sz w:val="20"/>
          <w:szCs w:val="20"/>
        </w:rPr>
        <w:t>essa</w:t>
      </w:r>
      <w:proofErr w:type="spellEnd"/>
      <w:r w:rsidRPr="002C33F9">
        <w:rPr>
          <w:rFonts w:eastAsia="Times New Roman"/>
          <w:color w:val="000000"/>
          <w:sz w:val="20"/>
          <w:szCs w:val="20"/>
        </w:rPr>
        <w:t xml:space="preserve"> </w:t>
      </w:r>
      <w:proofErr w:type="spellStart"/>
      <w:r w:rsidRPr="002C33F9">
        <w:rPr>
          <w:rFonts w:eastAsia="Times New Roman"/>
          <w:color w:val="000000"/>
          <w:sz w:val="20"/>
          <w:szCs w:val="20"/>
        </w:rPr>
        <w:t>compreensão</w:t>
      </w:r>
      <w:proofErr w:type="spellEnd"/>
      <w:r w:rsidRPr="002C33F9">
        <w:rPr>
          <w:rFonts w:eastAsia="Times New Roman"/>
          <w:color w:val="000000"/>
          <w:sz w:val="20"/>
          <w:szCs w:val="20"/>
        </w:rPr>
        <w:t xml:space="preserve"> a frente. </w:t>
      </w:r>
    </w:p>
  </w:footnote>
  <w:footnote w:id="5">
    <w:p w14:paraId="414F4CED" w14:textId="77777777" w:rsidR="002C33F9" w:rsidRPr="002C33F9" w:rsidRDefault="002C33F9" w:rsidP="002C33F9">
      <w:pPr>
        <w:pBdr>
          <w:top w:val="nil"/>
          <w:left w:val="nil"/>
          <w:bottom w:val="nil"/>
          <w:right w:val="nil"/>
          <w:between w:val="nil"/>
        </w:pBdr>
        <w:spacing w:line="240" w:lineRule="auto"/>
        <w:jc w:val="both"/>
        <w:rPr>
          <w:rFonts w:eastAsia="Times New Roman"/>
          <w:color w:val="000000"/>
          <w:sz w:val="20"/>
          <w:szCs w:val="20"/>
        </w:rPr>
      </w:pPr>
      <w:r w:rsidRPr="002C33F9">
        <w:rPr>
          <w:sz w:val="20"/>
          <w:szCs w:val="20"/>
          <w:vertAlign w:val="superscript"/>
        </w:rPr>
        <w:footnoteRef/>
      </w:r>
      <w:r w:rsidRPr="002C33F9">
        <w:rPr>
          <w:rFonts w:eastAsia="Times New Roman"/>
          <w:color w:val="000000"/>
          <w:sz w:val="20"/>
          <w:szCs w:val="20"/>
        </w:rPr>
        <w:t xml:space="preserve"> </w:t>
      </w:r>
      <w:proofErr w:type="spellStart"/>
      <w:r w:rsidRPr="002C33F9">
        <w:rPr>
          <w:rFonts w:eastAsia="Times New Roman"/>
          <w:color w:val="000000"/>
          <w:sz w:val="20"/>
          <w:szCs w:val="20"/>
        </w:rPr>
        <w:t>Conceito</w:t>
      </w:r>
      <w:proofErr w:type="spellEnd"/>
      <w:r w:rsidRPr="002C33F9">
        <w:rPr>
          <w:rFonts w:eastAsia="Times New Roman"/>
          <w:color w:val="000000"/>
          <w:sz w:val="20"/>
          <w:szCs w:val="20"/>
        </w:rPr>
        <w:t xml:space="preserve"> analítico </w:t>
      </w:r>
      <w:proofErr w:type="spellStart"/>
      <w:r w:rsidRPr="002C33F9">
        <w:rPr>
          <w:rFonts w:eastAsia="Times New Roman"/>
          <w:color w:val="000000"/>
          <w:sz w:val="20"/>
          <w:szCs w:val="20"/>
        </w:rPr>
        <w:t>desenvolvido</w:t>
      </w:r>
      <w:proofErr w:type="spellEnd"/>
      <w:r w:rsidRPr="002C33F9">
        <w:rPr>
          <w:rFonts w:eastAsia="Times New Roman"/>
          <w:color w:val="000000"/>
          <w:sz w:val="20"/>
          <w:szCs w:val="20"/>
        </w:rPr>
        <w:t xml:space="preserve"> por Tarrow que permite </w:t>
      </w:r>
      <w:proofErr w:type="spellStart"/>
      <w:r w:rsidRPr="002C33F9">
        <w:rPr>
          <w:rFonts w:eastAsia="Times New Roman"/>
          <w:color w:val="000000"/>
          <w:sz w:val="20"/>
          <w:szCs w:val="20"/>
        </w:rPr>
        <w:t>perceber</w:t>
      </w:r>
      <w:proofErr w:type="spellEnd"/>
      <w:r w:rsidRPr="002C33F9">
        <w:rPr>
          <w:rFonts w:eastAsia="Times New Roman"/>
          <w:color w:val="000000"/>
          <w:sz w:val="20"/>
          <w:szCs w:val="20"/>
        </w:rPr>
        <w:t xml:space="preserve"> como as </w:t>
      </w:r>
      <w:proofErr w:type="spellStart"/>
      <w:r w:rsidRPr="002C33F9">
        <w:rPr>
          <w:rFonts w:eastAsia="Times New Roman"/>
          <w:color w:val="000000"/>
          <w:sz w:val="20"/>
          <w:szCs w:val="20"/>
        </w:rPr>
        <w:t>mudanças</w:t>
      </w:r>
      <w:proofErr w:type="spellEnd"/>
      <w:r w:rsidRPr="002C33F9">
        <w:rPr>
          <w:rFonts w:eastAsia="Times New Roman"/>
          <w:color w:val="000000"/>
          <w:sz w:val="20"/>
          <w:szCs w:val="20"/>
        </w:rPr>
        <w:t xml:space="preserve"> </w:t>
      </w:r>
      <w:proofErr w:type="spellStart"/>
      <w:r w:rsidRPr="002C33F9">
        <w:rPr>
          <w:rFonts w:eastAsia="Times New Roman"/>
          <w:color w:val="000000"/>
          <w:sz w:val="20"/>
          <w:szCs w:val="20"/>
        </w:rPr>
        <w:t>nas</w:t>
      </w:r>
      <w:proofErr w:type="spellEnd"/>
      <w:r w:rsidRPr="002C33F9">
        <w:rPr>
          <w:rFonts w:eastAsia="Times New Roman"/>
          <w:color w:val="000000"/>
          <w:sz w:val="20"/>
          <w:szCs w:val="20"/>
        </w:rPr>
        <w:t xml:space="preserve"> </w:t>
      </w:r>
      <w:proofErr w:type="spellStart"/>
      <w:r w:rsidRPr="002C33F9">
        <w:rPr>
          <w:rFonts w:eastAsia="Times New Roman"/>
          <w:color w:val="000000"/>
          <w:sz w:val="20"/>
          <w:szCs w:val="20"/>
        </w:rPr>
        <w:t>condições</w:t>
      </w:r>
      <w:proofErr w:type="spellEnd"/>
      <w:r w:rsidRPr="002C33F9">
        <w:rPr>
          <w:rFonts w:eastAsia="Times New Roman"/>
          <w:color w:val="000000"/>
          <w:sz w:val="20"/>
          <w:szCs w:val="20"/>
        </w:rPr>
        <w:t xml:space="preserve"> </w:t>
      </w:r>
      <w:proofErr w:type="spellStart"/>
      <w:r w:rsidRPr="002C33F9">
        <w:rPr>
          <w:rFonts w:eastAsia="Times New Roman"/>
          <w:color w:val="000000"/>
          <w:sz w:val="20"/>
          <w:szCs w:val="20"/>
        </w:rPr>
        <w:t>econômicas</w:t>
      </w:r>
      <w:proofErr w:type="spellEnd"/>
      <w:r w:rsidRPr="002C33F9">
        <w:rPr>
          <w:rFonts w:eastAsia="Times New Roman"/>
          <w:color w:val="000000"/>
          <w:sz w:val="20"/>
          <w:szCs w:val="20"/>
        </w:rPr>
        <w:t xml:space="preserve"> e políticas </w:t>
      </w:r>
      <w:proofErr w:type="spellStart"/>
      <w:r w:rsidRPr="002C33F9">
        <w:rPr>
          <w:rFonts w:eastAsia="Times New Roman"/>
          <w:color w:val="000000"/>
          <w:sz w:val="20"/>
          <w:szCs w:val="20"/>
        </w:rPr>
        <w:t>restringem</w:t>
      </w:r>
      <w:proofErr w:type="spellEnd"/>
      <w:r w:rsidRPr="002C33F9">
        <w:rPr>
          <w:rFonts w:eastAsia="Times New Roman"/>
          <w:color w:val="000000"/>
          <w:sz w:val="20"/>
          <w:szCs w:val="20"/>
        </w:rPr>
        <w:t xml:space="preserve"> </w:t>
      </w:r>
      <w:proofErr w:type="spellStart"/>
      <w:r w:rsidRPr="002C33F9">
        <w:rPr>
          <w:rFonts w:eastAsia="Times New Roman"/>
          <w:color w:val="000000"/>
          <w:sz w:val="20"/>
          <w:szCs w:val="20"/>
        </w:rPr>
        <w:t>ou</w:t>
      </w:r>
      <w:proofErr w:type="spellEnd"/>
      <w:r w:rsidRPr="002C33F9">
        <w:rPr>
          <w:rFonts w:eastAsia="Times New Roman"/>
          <w:color w:val="000000"/>
          <w:sz w:val="20"/>
          <w:szCs w:val="20"/>
        </w:rPr>
        <w:t xml:space="preserve"> </w:t>
      </w:r>
      <w:proofErr w:type="spellStart"/>
      <w:r w:rsidRPr="002C33F9">
        <w:rPr>
          <w:rFonts w:eastAsia="Times New Roman"/>
          <w:color w:val="000000"/>
          <w:sz w:val="20"/>
          <w:szCs w:val="20"/>
        </w:rPr>
        <w:t>facilitam</w:t>
      </w:r>
      <w:proofErr w:type="spellEnd"/>
      <w:r w:rsidRPr="002C33F9">
        <w:rPr>
          <w:rFonts w:eastAsia="Times New Roman"/>
          <w:color w:val="000000"/>
          <w:sz w:val="20"/>
          <w:szCs w:val="20"/>
        </w:rPr>
        <w:t xml:space="preserve"> a </w:t>
      </w:r>
      <w:proofErr w:type="spellStart"/>
      <w:r w:rsidRPr="002C33F9">
        <w:rPr>
          <w:rFonts w:eastAsia="Times New Roman"/>
          <w:color w:val="000000"/>
          <w:sz w:val="20"/>
          <w:szCs w:val="20"/>
        </w:rPr>
        <w:t>ação</w:t>
      </w:r>
      <w:proofErr w:type="spellEnd"/>
      <w:r w:rsidRPr="002C33F9">
        <w:rPr>
          <w:rFonts w:eastAsia="Times New Roman"/>
          <w:color w:val="000000"/>
          <w:sz w:val="20"/>
          <w:szCs w:val="20"/>
        </w:rPr>
        <w:t xml:space="preserve"> </w:t>
      </w:r>
      <w:proofErr w:type="spellStart"/>
      <w:r w:rsidRPr="002C33F9">
        <w:rPr>
          <w:rFonts w:eastAsia="Times New Roman"/>
          <w:color w:val="000000"/>
          <w:sz w:val="20"/>
          <w:szCs w:val="20"/>
        </w:rPr>
        <w:t>coletiva</w:t>
      </w:r>
      <w:proofErr w:type="spellEnd"/>
      <w:r w:rsidRPr="002C33F9">
        <w:rPr>
          <w:rFonts w:eastAsia="Times New Roman"/>
          <w:color w:val="000000"/>
          <w:sz w:val="20"/>
          <w:szCs w:val="20"/>
        </w:rPr>
        <w:t>.</w:t>
      </w:r>
    </w:p>
  </w:footnote>
  <w:footnote w:id="6">
    <w:p w14:paraId="1A46EB2E" w14:textId="77777777" w:rsidR="002C33F9" w:rsidRPr="007F605D" w:rsidRDefault="002C33F9" w:rsidP="002C33F9">
      <w:pPr>
        <w:pBdr>
          <w:top w:val="nil"/>
          <w:left w:val="nil"/>
          <w:bottom w:val="nil"/>
          <w:right w:val="nil"/>
          <w:between w:val="nil"/>
        </w:pBdr>
        <w:spacing w:line="240" w:lineRule="auto"/>
        <w:jc w:val="both"/>
        <w:rPr>
          <w:rFonts w:ascii="Times New Roman" w:eastAsia="Times New Roman" w:hAnsi="Times New Roman" w:cs="Times New Roman"/>
          <w:color w:val="000000"/>
          <w:sz w:val="18"/>
          <w:szCs w:val="18"/>
        </w:rPr>
      </w:pPr>
      <w:r w:rsidRPr="002C33F9">
        <w:rPr>
          <w:sz w:val="20"/>
          <w:szCs w:val="20"/>
          <w:vertAlign w:val="superscript"/>
        </w:rPr>
        <w:footnoteRef/>
      </w:r>
      <w:r w:rsidRPr="002C33F9">
        <w:rPr>
          <w:rFonts w:eastAsia="Times New Roman"/>
          <w:color w:val="000000"/>
          <w:sz w:val="20"/>
          <w:szCs w:val="20"/>
        </w:rPr>
        <w:t xml:space="preserve"> Sistema de </w:t>
      </w:r>
      <w:proofErr w:type="spellStart"/>
      <w:r w:rsidRPr="002C33F9">
        <w:rPr>
          <w:rFonts w:eastAsia="Times New Roman"/>
          <w:color w:val="000000"/>
          <w:sz w:val="20"/>
          <w:szCs w:val="20"/>
        </w:rPr>
        <w:t>Acompanhamento</w:t>
      </w:r>
      <w:proofErr w:type="spellEnd"/>
      <w:r w:rsidRPr="002C33F9">
        <w:rPr>
          <w:rFonts w:eastAsia="Times New Roman"/>
          <w:color w:val="000000"/>
          <w:sz w:val="20"/>
          <w:szCs w:val="20"/>
        </w:rPr>
        <w:t xml:space="preserve"> de </w:t>
      </w:r>
      <w:proofErr w:type="spellStart"/>
      <w:r w:rsidRPr="002C33F9">
        <w:rPr>
          <w:rFonts w:eastAsia="Times New Roman"/>
          <w:color w:val="000000"/>
          <w:sz w:val="20"/>
          <w:szCs w:val="20"/>
        </w:rPr>
        <w:t>Greves</w:t>
      </w:r>
      <w:proofErr w:type="spellEnd"/>
      <w:r w:rsidRPr="002C33F9">
        <w:rPr>
          <w:rFonts w:eastAsia="Times New Roman"/>
          <w:color w:val="000000"/>
          <w:sz w:val="20"/>
          <w:szCs w:val="20"/>
        </w:rPr>
        <w:t xml:space="preserve"> do Departamento Intersindical de </w:t>
      </w:r>
      <w:proofErr w:type="spellStart"/>
      <w:r w:rsidRPr="002C33F9">
        <w:rPr>
          <w:rFonts w:eastAsia="Times New Roman"/>
          <w:color w:val="000000"/>
          <w:sz w:val="20"/>
          <w:szCs w:val="20"/>
        </w:rPr>
        <w:t>Estatísticas</w:t>
      </w:r>
      <w:proofErr w:type="spellEnd"/>
      <w:r w:rsidRPr="002C33F9">
        <w:rPr>
          <w:rFonts w:eastAsia="Times New Roman"/>
          <w:color w:val="000000"/>
          <w:sz w:val="20"/>
          <w:szCs w:val="20"/>
        </w:rPr>
        <w:t xml:space="preserve"> e </w:t>
      </w:r>
      <w:proofErr w:type="spellStart"/>
      <w:r w:rsidRPr="002C33F9">
        <w:rPr>
          <w:rFonts w:eastAsia="Times New Roman"/>
          <w:color w:val="000000"/>
          <w:sz w:val="20"/>
          <w:szCs w:val="20"/>
        </w:rPr>
        <w:t>Estudos</w:t>
      </w:r>
      <w:proofErr w:type="spellEnd"/>
      <w:r w:rsidRPr="002C33F9">
        <w:rPr>
          <w:rFonts w:eastAsia="Times New Roman"/>
          <w:color w:val="000000"/>
          <w:sz w:val="20"/>
          <w:szCs w:val="20"/>
        </w:rPr>
        <w:t xml:space="preserve"> </w:t>
      </w:r>
      <w:proofErr w:type="spellStart"/>
      <w:r w:rsidRPr="002C33F9">
        <w:rPr>
          <w:rFonts w:eastAsia="Times New Roman"/>
          <w:color w:val="000000"/>
          <w:sz w:val="20"/>
          <w:szCs w:val="20"/>
        </w:rPr>
        <w:t>Socioeconômicos</w:t>
      </w:r>
      <w:proofErr w:type="spellEnd"/>
      <w:r w:rsidRPr="002C33F9">
        <w:rPr>
          <w:rFonts w:eastAsia="Times New Roman"/>
          <w:color w:val="000000"/>
          <w:sz w:val="20"/>
          <w:szCs w:val="20"/>
        </w:rPr>
        <w:t>.</w:t>
      </w:r>
    </w:p>
  </w:footnote>
  <w:footnote w:id="7">
    <w:p w14:paraId="20E8433B" w14:textId="77777777" w:rsidR="002C33F9" w:rsidRPr="002C33F9" w:rsidRDefault="002C33F9" w:rsidP="002C33F9">
      <w:pPr>
        <w:pBdr>
          <w:top w:val="nil"/>
          <w:left w:val="nil"/>
          <w:bottom w:val="nil"/>
          <w:right w:val="nil"/>
          <w:between w:val="nil"/>
        </w:pBdr>
        <w:spacing w:line="240" w:lineRule="auto"/>
        <w:jc w:val="both"/>
        <w:rPr>
          <w:rFonts w:eastAsia="Times New Roman"/>
          <w:color w:val="000000"/>
          <w:sz w:val="20"/>
          <w:szCs w:val="20"/>
        </w:rPr>
      </w:pPr>
      <w:r w:rsidRPr="002C33F9">
        <w:rPr>
          <w:sz w:val="20"/>
          <w:szCs w:val="20"/>
          <w:vertAlign w:val="superscript"/>
        </w:rPr>
        <w:footnoteRef/>
      </w:r>
      <w:r w:rsidRPr="002C33F9">
        <w:rPr>
          <w:rFonts w:eastAsia="Times New Roman"/>
          <w:color w:val="000000"/>
          <w:sz w:val="20"/>
          <w:szCs w:val="20"/>
        </w:rPr>
        <w:t xml:space="preserve"> </w:t>
      </w:r>
      <w:proofErr w:type="spellStart"/>
      <w:r w:rsidRPr="002C33F9">
        <w:rPr>
          <w:rFonts w:eastAsia="Times New Roman"/>
          <w:color w:val="000000"/>
          <w:sz w:val="20"/>
          <w:szCs w:val="20"/>
        </w:rPr>
        <w:t>Nós</w:t>
      </w:r>
      <w:proofErr w:type="spellEnd"/>
      <w:r w:rsidRPr="002C33F9">
        <w:rPr>
          <w:rFonts w:eastAsia="Times New Roman"/>
          <w:color w:val="000000"/>
          <w:sz w:val="20"/>
          <w:szCs w:val="20"/>
        </w:rPr>
        <w:t xml:space="preserve"> tentamos </w:t>
      </w:r>
      <w:proofErr w:type="spellStart"/>
      <w:r w:rsidRPr="002C33F9">
        <w:rPr>
          <w:rFonts w:eastAsia="Times New Roman"/>
          <w:color w:val="000000"/>
          <w:sz w:val="20"/>
          <w:szCs w:val="20"/>
        </w:rPr>
        <w:t>fazer</w:t>
      </w:r>
      <w:proofErr w:type="spellEnd"/>
      <w:r w:rsidRPr="002C33F9">
        <w:rPr>
          <w:rFonts w:eastAsia="Times New Roman"/>
          <w:color w:val="000000"/>
          <w:sz w:val="20"/>
          <w:szCs w:val="20"/>
        </w:rPr>
        <w:t xml:space="preserve"> </w:t>
      </w:r>
      <w:proofErr w:type="spellStart"/>
      <w:r w:rsidRPr="002C33F9">
        <w:rPr>
          <w:rFonts w:eastAsia="Times New Roman"/>
          <w:color w:val="000000"/>
          <w:sz w:val="20"/>
          <w:szCs w:val="20"/>
        </w:rPr>
        <w:t>uma</w:t>
      </w:r>
      <w:proofErr w:type="spellEnd"/>
      <w:r w:rsidRPr="002C33F9">
        <w:rPr>
          <w:rFonts w:eastAsia="Times New Roman"/>
          <w:color w:val="000000"/>
          <w:sz w:val="20"/>
          <w:szCs w:val="20"/>
        </w:rPr>
        <w:t xml:space="preserve"> </w:t>
      </w:r>
      <w:proofErr w:type="spellStart"/>
      <w:r w:rsidRPr="002C33F9">
        <w:rPr>
          <w:rFonts w:eastAsia="Times New Roman"/>
          <w:color w:val="000000"/>
          <w:sz w:val="20"/>
          <w:szCs w:val="20"/>
        </w:rPr>
        <w:t>aproximação</w:t>
      </w:r>
      <w:proofErr w:type="spellEnd"/>
      <w:r w:rsidRPr="002C33F9">
        <w:rPr>
          <w:rFonts w:eastAsia="Times New Roman"/>
          <w:color w:val="000000"/>
          <w:sz w:val="20"/>
          <w:szCs w:val="20"/>
        </w:rPr>
        <w:t xml:space="preserve"> teórica entre a TCP </w:t>
      </w:r>
      <w:proofErr w:type="spellStart"/>
      <w:r w:rsidRPr="002C33F9">
        <w:rPr>
          <w:rFonts w:eastAsia="Times New Roman"/>
          <w:color w:val="000000"/>
          <w:sz w:val="20"/>
          <w:szCs w:val="20"/>
        </w:rPr>
        <w:t>com</w:t>
      </w:r>
      <w:proofErr w:type="spellEnd"/>
      <w:r w:rsidRPr="002C33F9">
        <w:rPr>
          <w:rFonts w:eastAsia="Times New Roman"/>
          <w:color w:val="000000"/>
          <w:sz w:val="20"/>
          <w:szCs w:val="20"/>
        </w:rPr>
        <w:t xml:space="preserve"> o marxismo, acreditando que </w:t>
      </w:r>
      <w:proofErr w:type="spellStart"/>
      <w:r w:rsidRPr="002C33F9">
        <w:rPr>
          <w:rFonts w:eastAsia="Times New Roman"/>
          <w:color w:val="000000"/>
          <w:sz w:val="20"/>
          <w:szCs w:val="20"/>
        </w:rPr>
        <w:t>partem</w:t>
      </w:r>
      <w:proofErr w:type="spellEnd"/>
      <w:r w:rsidRPr="002C33F9">
        <w:rPr>
          <w:rFonts w:eastAsia="Times New Roman"/>
          <w:color w:val="000000"/>
          <w:sz w:val="20"/>
          <w:szCs w:val="20"/>
        </w:rPr>
        <w:t xml:space="preserve"> de </w:t>
      </w:r>
      <w:proofErr w:type="spellStart"/>
      <w:r w:rsidRPr="002C33F9">
        <w:rPr>
          <w:rFonts w:eastAsia="Times New Roman"/>
          <w:color w:val="000000"/>
          <w:sz w:val="20"/>
          <w:szCs w:val="20"/>
        </w:rPr>
        <w:t>patamares</w:t>
      </w:r>
      <w:proofErr w:type="spellEnd"/>
      <w:r w:rsidRPr="002C33F9">
        <w:rPr>
          <w:rFonts w:eastAsia="Times New Roman"/>
          <w:color w:val="000000"/>
          <w:sz w:val="20"/>
          <w:szCs w:val="20"/>
        </w:rPr>
        <w:t xml:space="preserve"> próximos e </w:t>
      </w:r>
      <w:proofErr w:type="spellStart"/>
      <w:r w:rsidRPr="002C33F9">
        <w:rPr>
          <w:rFonts w:eastAsia="Times New Roman"/>
          <w:color w:val="000000"/>
          <w:sz w:val="20"/>
          <w:szCs w:val="20"/>
        </w:rPr>
        <w:t>complementam</w:t>
      </w:r>
      <w:proofErr w:type="spellEnd"/>
      <w:r w:rsidRPr="002C33F9">
        <w:rPr>
          <w:rFonts w:eastAsia="Times New Roman"/>
          <w:color w:val="000000"/>
          <w:sz w:val="20"/>
          <w:szCs w:val="20"/>
        </w:rPr>
        <w:t xml:space="preserve">-se, </w:t>
      </w:r>
      <w:proofErr w:type="spellStart"/>
      <w:r w:rsidRPr="002C33F9">
        <w:rPr>
          <w:rFonts w:eastAsia="Times New Roman"/>
          <w:color w:val="000000"/>
          <w:sz w:val="20"/>
          <w:szCs w:val="20"/>
        </w:rPr>
        <w:t>favorecendo</w:t>
      </w:r>
      <w:proofErr w:type="spellEnd"/>
      <w:r w:rsidRPr="002C33F9">
        <w:rPr>
          <w:rFonts w:eastAsia="Times New Roman"/>
          <w:color w:val="000000"/>
          <w:sz w:val="20"/>
          <w:szCs w:val="20"/>
        </w:rPr>
        <w:t xml:space="preserve"> </w:t>
      </w:r>
      <w:proofErr w:type="spellStart"/>
      <w:r w:rsidRPr="002C33F9">
        <w:rPr>
          <w:rFonts w:eastAsia="Times New Roman"/>
          <w:color w:val="000000"/>
          <w:sz w:val="20"/>
          <w:szCs w:val="20"/>
        </w:rPr>
        <w:t>melhores</w:t>
      </w:r>
      <w:proofErr w:type="spellEnd"/>
      <w:r w:rsidRPr="002C33F9">
        <w:rPr>
          <w:rFonts w:eastAsia="Times New Roman"/>
          <w:color w:val="000000"/>
          <w:sz w:val="20"/>
          <w:szCs w:val="20"/>
        </w:rPr>
        <w:t xml:space="preserve"> </w:t>
      </w:r>
      <w:proofErr w:type="spellStart"/>
      <w:r w:rsidRPr="002C33F9">
        <w:rPr>
          <w:rFonts w:eastAsia="Times New Roman"/>
          <w:color w:val="000000"/>
          <w:sz w:val="20"/>
          <w:szCs w:val="20"/>
        </w:rPr>
        <w:t>analises</w:t>
      </w:r>
      <w:proofErr w:type="spellEnd"/>
      <w:r w:rsidRPr="002C33F9">
        <w:rPr>
          <w:rFonts w:eastAsia="Times New Roman"/>
          <w:color w:val="000000"/>
          <w:sz w:val="20"/>
          <w:szCs w:val="20"/>
        </w:rPr>
        <w:t xml:space="preserve"> sobre os </w:t>
      </w:r>
      <w:proofErr w:type="spellStart"/>
      <w:r w:rsidRPr="002C33F9">
        <w:rPr>
          <w:rFonts w:eastAsia="Times New Roman"/>
          <w:color w:val="000000"/>
          <w:sz w:val="20"/>
          <w:szCs w:val="20"/>
        </w:rPr>
        <w:t>movimentos</w:t>
      </w:r>
      <w:proofErr w:type="spellEnd"/>
      <w:r w:rsidRPr="002C33F9">
        <w:rPr>
          <w:rFonts w:eastAsia="Times New Roman"/>
          <w:color w:val="000000"/>
          <w:sz w:val="20"/>
          <w:szCs w:val="20"/>
        </w:rPr>
        <w:t xml:space="preserve"> </w:t>
      </w:r>
      <w:proofErr w:type="spellStart"/>
      <w:r w:rsidRPr="002C33F9">
        <w:rPr>
          <w:rFonts w:eastAsia="Times New Roman"/>
          <w:color w:val="000000"/>
          <w:sz w:val="20"/>
          <w:szCs w:val="20"/>
        </w:rPr>
        <w:t>sociais</w:t>
      </w:r>
      <w:proofErr w:type="spellEnd"/>
      <w:r w:rsidRPr="002C33F9">
        <w:rPr>
          <w:rFonts w:eastAsia="Times New Roman"/>
          <w:color w:val="000000"/>
          <w:sz w:val="20"/>
          <w:szCs w:val="20"/>
        </w:rPr>
        <w:t xml:space="preserve"> e </w:t>
      </w:r>
      <w:proofErr w:type="spellStart"/>
      <w:r w:rsidRPr="002C33F9">
        <w:rPr>
          <w:rFonts w:eastAsia="Times New Roman"/>
          <w:color w:val="000000"/>
          <w:sz w:val="20"/>
          <w:szCs w:val="20"/>
        </w:rPr>
        <w:t>sindicais</w:t>
      </w:r>
      <w:proofErr w:type="spellEnd"/>
      <w:r w:rsidRPr="002C33F9">
        <w:rPr>
          <w:rFonts w:eastAsia="Times New Roman"/>
          <w:color w:val="000000"/>
          <w:sz w:val="20"/>
          <w:szCs w:val="20"/>
        </w:rPr>
        <w:t xml:space="preserve">.  </w:t>
      </w:r>
    </w:p>
  </w:footnote>
  <w:footnote w:id="8">
    <w:p w14:paraId="21898FD1" w14:textId="77777777" w:rsidR="002C33F9" w:rsidRPr="00DD681F" w:rsidRDefault="002C33F9" w:rsidP="002C33F9">
      <w:pPr>
        <w:pBdr>
          <w:top w:val="nil"/>
          <w:left w:val="nil"/>
          <w:bottom w:val="nil"/>
          <w:right w:val="nil"/>
          <w:between w:val="nil"/>
        </w:pBdr>
        <w:spacing w:line="240" w:lineRule="auto"/>
        <w:jc w:val="both"/>
        <w:rPr>
          <w:rFonts w:eastAsia="Times New Roman"/>
          <w:color w:val="000000"/>
          <w:sz w:val="20"/>
          <w:szCs w:val="20"/>
        </w:rPr>
      </w:pPr>
      <w:r w:rsidRPr="00DD681F">
        <w:rPr>
          <w:sz w:val="20"/>
          <w:szCs w:val="20"/>
          <w:vertAlign w:val="superscript"/>
        </w:rPr>
        <w:footnoteRef/>
      </w:r>
      <w:r w:rsidRPr="00DD681F">
        <w:rPr>
          <w:rFonts w:eastAsia="Times New Roman"/>
          <w:color w:val="000000"/>
          <w:sz w:val="20"/>
          <w:szCs w:val="20"/>
        </w:rPr>
        <w:t xml:space="preserve"> </w:t>
      </w:r>
      <w:proofErr w:type="spellStart"/>
      <w:r w:rsidRPr="00DD681F">
        <w:rPr>
          <w:rFonts w:eastAsia="Times New Roman"/>
          <w:color w:val="000000"/>
          <w:sz w:val="20"/>
          <w:szCs w:val="20"/>
        </w:rPr>
        <w:t>Acrescentamos</w:t>
      </w:r>
      <w:proofErr w:type="spellEnd"/>
      <w:r w:rsidRPr="00DD681F">
        <w:rPr>
          <w:rFonts w:eastAsia="Times New Roman"/>
          <w:color w:val="000000"/>
          <w:sz w:val="20"/>
          <w:szCs w:val="20"/>
        </w:rPr>
        <w:t xml:space="preserve"> o </w:t>
      </w:r>
      <w:proofErr w:type="spellStart"/>
      <w:r w:rsidRPr="00DD681F">
        <w:rPr>
          <w:rFonts w:eastAsia="Times New Roman"/>
          <w:color w:val="000000"/>
          <w:sz w:val="20"/>
          <w:szCs w:val="20"/>
        </w:rPr>
        <w:t>prefixo</w:t>
      </w:r>
      <w:proofErr w:type="spellEnd"/>
      <w:r w:rsidRPr="00DD681F">
        <w:rPr>
          <w:rFonts w:eastAsia="Times New Roman"/>
          <w:color w:val="000000"/>
          <w:sz w:val="20"/>
          <w:szCs w:val="20"/>
        </w:rPr>
        <w:t xml:space="preserve"> </w:t>
      </w:r>
      <w:r w:rsidRPr="00DD681F">
        <w:rPr>
          <w:rFonts w:eastAsia="Times New Roman"/>
          <w:i/>
          <w:color w:val="000000"/>
          <w:sz w:val="20"/>
          <w:szCs w:val="20"/>
        </w:rPr>
        <w:t>proto</w:t>
      </w:r>
      <w:r w:rsidRPr="00DD681F">
        <w:rPr>
          <w:rFonts w:eastAsia="Times New Roman"/>
          <w:color w:val="000000"/>
          <w:sz w:val="20"/>
          <w:szCs w:val="20"/>
        </w:rPr>
        <w:t xml:space="preserve"> para demonstrar que é </w:t>
      </w:r>
      <w:proofErr w:type="spellStart"/>
      <w:r w:rsidRPr="00DD681F">
        <w:rPr>
          <w:rFonts w:eastAsia="Times New Roman"/>
          <w:color w:val="000000"/>
          <w:sz w:val="20"/>
          <w:szCs w:val="20"/>
        </w:rPr>
        <w:t>um</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governo</w:t>
      </w:r>
      <w:proofErr w:type="spellEnd"/>
      <w:r w:rsidRPr="00DD681F">
        <w:rPr>
          <w:rFonts w:eastAsia="Times New Roman"/>
          <w:color w:val="000000"/>
          <w:sz w:val="20"/>
          <w:szCs w:val="20"/>
        </w:rPr>
        <w:t xml:space="preserve"> em </w:t>
      </w:r>
      <w:proofErr w:type="spellStart"/>
      <w:r w:rsidRPr="00DD681F">
        <w:rPr>
          <w:rFonts w:eastAsia="Times New Roman"/>
          <w:color w:val="000000"/>
          <w:sz w:val="20"/>
          <w:szCs w:val="20"/>
        </w:rPr>
        <w:t>processo</w:t>
      </w:r>
      <w:proofErr w:type="spellEnd"/>
      <w:r w:rsidRPr="00DD681F">
        <w:rPr>
          <w:rFonts w:eastAsia="Times New Roman"/>
          <w:color w:val="000000"/>
          <w:sz w:val="20"/>
          <w:szCs w:val="20"/>
        </w:rPr>
        <w:t xml:space="preserve"> de </w:t>
      </w:r>
      <w:proofErr w:type="spellStart"/>
      <w:r w:rsidRPr="00DD681F">
        <w:rPr>
          <w:rFonts w:eastAsia="Times New Roman"/>
          <w:color w:val="000000"/>
          <w:sz w:val="20"/>
          <w:szCs w:val="20"/>
        </w:rPr>
        <w:t>fascistização</w:t>
      </w:r>
      <w:proofErr w:type="spellEnd"/>
      <w:r w:rsidRPr="00DD681F">
        <w:rPr>
          <w:rFonts w:eastAsia="Times New Roman"/>
          <w:color w:val="000000"/>
          <w:sz w:val="20"/>
          <w:szCs w:val="20"/>
        </w:rPr>
        <w:t xml:space="preserve">; caracterizamos que </w:t>
      </w:r>
      <w:proofErr w:type="spellStart"/>
      <w:r w:rsidRPr="00DD681F">
        <w:rPr>
          <w:rFonts w:eastAsia="Times New Roman"/>
          <w:color w:val="000000"/>
          <w:sz w:val="20"/>
          <w:szCs w:val="20"/>
        </w:rPr>
        <w:t>ao</w:t>
      </w:r>
      <w:proofErr w:type="spellEnd"/>
      <w:r w:rsidRPr="00DD681F">
        <w:rPr>
          <w:rFonts w:eastAsia="Times New Roman"/>
          <w:color w:val="000000"/>
          <w:sz w:val="20"/>
          <w:szCs w:val="20"/>
        </w:rPr>
        <w:t xml:space="preserve"> longo dos </w:t>
      </w:r>
      <w:proofErr w:type="spellStart"/>
      <w:r w:rsidRPr="00DD681F">
        <w:rPr>
          <w:rFonts w:eastAsia="Times New Roman"/>
          <w:color w:val="000000"/>
          <w:sz w:val="20"/>
          <w:szCs w:val="20"/>
        </w:rPr>
        <w:t>anos</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havia</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uma</w:t>
      </w:r>
      <w:proofErr w:type="spellEnd"/>
      <w:r w:rsidRPr="00DD681F">
        <w:rPr>
          <w:rFonts w:eastAsia="Times New Roman"/>
          <w:color w:val="000000"/>
          <w:sz w:val="20"/>
          <w:szCs w:val="20"/>
        </w:rPr>
        <w:t xml:space="preserve"> disputa entre a </w:t>
      </w:r>
      <w:proofErr w:type="spellStart"/>
      <w:r w:rsidRPr="00DD681F">
        <w:rPr>
          <w:rFonts w:eastAsia="Times New Roman"/>
          <w:color w:val="000000"/>
          <w:sz w:val="20"/>
          <w:szCs w:val="20"/>
        </w:rPr>
        <w:t>direita</w:t>
      </w:r>
      <w:proofErr w:type="spellEnd"/>
      <w:r w:rsidRPr="00DD681F">
        <w:rPr>
          <w:rFonts w:eastAsia="Times New Roman"/>
          <w:color w:val="000000"/>
          <w:sz w:val="20"/>
          <w:szCs w:val="20"/>
        </w:rPr>
        <w:t xml:space="preserve"> “tradicional” e o núcleo neofascista, este </w:t>
      </w:r>
      <w:proofErr w:type="spellStart"/>
      <w:r w:rsidRPr="00DD681F">
        <w:rPr>
          <w:rFonts w:eastAsia="Times New Roman"/>
          <w:color w:val="000000"/>
          <w:sz w:val="20"/>
          <w:szCs w:val="20"/>
        </w:rPr>
        <w:t>tentou</w:t>
      </w:r>
      <w:proofErr w:type="spellEnd"/>
      <w:r w:rsidRPr="00DD681F">
        <w:rPr>
          <w:rFonts w:eastAsia="Times New Roman"/>
          <w:color w:val="000000"/>
          <w:sz w:val="20"/>
          <w:szCs w:val="20"/>
        </w:rPr>
        <w:t xml:space="preserve"> hegemonizar-se </w:t>
      </w:r>
      <w:proofErr w:type="spellStart"/>
      <w:r w:rsidRPr="00DD681F">
        <w:rPr>
          <w:rFonts w:eastAsia="Times New Roman"/>
          <w:color w:val="000000"/>
          <w:sz w:val="20"/>
          <w:szCs w:val="20"/>
        </w:rPr>
        <w:t>após</w:t>
      </w:r>
      <w:proofErr w:type="spellEnd"/>
      <w:r w:rsidRPr="00DD681F">
        <w:rPr>
          <w:rFonts w:eastAsia="Times New Roman"/>
          <w:color w:val="000000"/>
          <w:sz w:val="20"/>
          <w:szCs w:val="20"/>
        </w:rPr>
        <w:t xml:space="preserve"> a tentativa de golpe de Estado em 2022/23, mas </w:t>
      </w:r>
      <w:proofErr w:type="spellStart"/>
      <w:r w:rsidRPr="00DD681F">
        <w:rPr>
          <w:rFonts w:eastAsia="Times New Roman"/>
          <w:color w:val="000000"/>
          <w:sz w:val="20"/>
          <w:szCs w:val="20"/>
        </w:rPr>
        <w:t>foi</w:t>
      </w:r>
      <w:proofErr w:type="spellEnd"/>
      <w:r w:rsidRPr="00DD681F">
        <w:rPr>
          <w:rFonts w:eastAsia="Times New Roman"/>
          <w:color w:val="000000"/>
          <w:sz w:val="20"/>
          <w:szCs w:val="20"/>
        </w:rPr>
        <w:t xml:space="preserve"> derrotado. </w:t>
      </w:r>
    </w:p>
  </w:footnote>
  <w:footnote w:id="9">
    <w:p w14:paraId="355F152D" w14:textId="77777777" w:rsidR="002C33F9" w:rsidRPr="00DD681F" w:rsidRDefault="002C33F9" w:rsidP="002C33F9">
      <w:pPr>
        <w:pBdr>
          <w:top w:val="nil"/>
          <w:left w:val="nil"/>
          <w:bottom w:val="nil"/>
          <w:right w:val="nil"/>
          <w:between w:val="nil"/>
        </w:pBdr>
        <w:spacing w:line="240" w:lineRule="auto"/>
        <w:jc w:val="both"/>
        <w:rPr>
          <w:rFonts w:eastAsia="Times New Roman"/>
          <w:color w:val="000000"/>
          <w:sz w:val="20"/>
          <w:szCs w:val="20"/>
        </w:rPr>
      </w:pPr>
      <w:r w:rsidRPr="00DD681F">
        <w:rPr>
          <w:sz w:val="20"/>
          <w:szCs w:val="20"/>
          <w:vertAlign w:val="superscript"/>
        </w:rPr>
        <w:footnoteRef/>
      </w:r>
      <w:r w:rsidRPr="00DD681F">
        <w:rPr>
          <w:rFonts w:eastAsia="Times New Roman"/>
          <w:color w:val="000000"/>
          <w:sz w:val="20"/>
          <w:szCs w:val="20"/>
        </w:rPr>
        <w:t xml:space="preserve"> Para </w:t>
      </w:r>
      <w:proofErr w:type="spellStart"/>
      <w:r w:rsidRPr="00DD681F">
        <w:rPr>
          <w:rFonts w:eastAsia="Times New Roman"/>
          <w:color w:val="000000"/>
          <w:sz w:val="20"/>
          <w:szCs w:val="20"/>
        </w:rPr>
        <w:t>maiores</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informações</w:t>
      </w:r>
      <w:proofErr w:type="spellEnd"/>
      <w:r w:rsidRPr="00DD681F">
        <w:rPr>
          <w:rFonts w:eastAsia="Times New Roman"/>
          <w:color w:val="000000"/>
          <w:sz w:val="20"/>
          <w:szCs w:val="20"/>
        </w:rPr>
        <w:t xml:space="preserve"> do impacto da “década neoliberal” no sindicalismo brasileiro, cf. Cardoso (2003).</w:t>
      </w:r>
    </w:p>
  </w:footnote>
  <w:footnote w:id="10">
    <w:p w14:paraId="306183C6" w14:textId="77777777" w:rsidR="00DD681F" w:rsidRPr="00DD681F" w:rsidRDefault="00DD681F" w:rsidP="00DD681F">
      <w:pPr>
        <w:pBdr>
          <w:top w:val="nil"/>
          <w:left w:val="nil"/>
          <w:bottom w:val="nil"/>
          <w:right w:val="nil"/>
          <w:between w:val="nil"/>
        </w:pBdr>
        <w:spacing w:line="240" w:lineRule="auto"/>
        <w:jc w:val="both"/>
        <w:rPr>
          <w:rFonts w:eastAsia="Times New Roman"/>
          <w:color w:val="000000"/>
          <w:sz w:val="20"/>
          <w:szCs w:val="20"/>
        </w:rPr>
      </w:pPr>
      <w:r w:rsidRPr="00DD681F">
        <w:rPr>
          <w:sz w:val="20"/>
          <w:szCs w:val="20"/>
          <w:vertAlign w:val="superscript"/>
        </w:rPr>
        <w:footnoteRef/>
      </w:r>
      <w:r w:rsidRPr="00DD681F">
        <w:rPr>
          <w:rFonts w:eastAsia="Times New Roman"/>
          <w:color w:val="000000"/>
          <w:sz w:val="20"/>
          <w:szCs w:val="20"/>
        </w:rPr>
        <w:t xml:space="preserve"> Segundo </w:t>
      </w:r>
      <w:proofErr w:type="spellStart"/>
      <w:r w:rsidRPr="00DD681F">
        <w:rPr>
          <w:rFonts w:eastAsia="Times New Roman"/>
          <w:color w:val="000000"/>
          <w:sz w:val="20"/>
          <w:szCs w:val="20"/>
        </w:rPr>
        <w:t>Poulantzas</w:t>
      </w:r>
      <w:proofErr w:type="spellEnd"/>
      <w:r w:rsidRPr="00DD681F">
        <w:rPr>
          <w:rFonts w:eastAsia="Times New Roman"/>
          <w:color w:val="000000"/>
          <w:sz w:val="20"/>
          <w:szCs w:val="20"/>
        </w:rPr>
        <w:t xml:space="preserve"> (</w:t>
      </w:r>
      <w:r w:rsidRPr="00DD681F">
        <w:rPr>
          <w:rFonts w:eastAsia="Times New Roman"/>
          <w:i/>
          <w:color w:val="000000"/>
          <w:sz w:val="20"/>
          <w:szCs w:val="20"/>
        </w:rPr>
        <w:t>apud</w:t>
      </w:r>
      <w:r w:rsidRPr="00DD681F">
        <w:rPr>
          <w:rFonts w:eastAsia="Times New Roman"/>
          <w:color w:val="000000"/>
          <w:sz w:val="20"/>
          <w:szCs w:val="20"/>
        </w:rPr>
        <w:t xml:space="preserve"> BOITO, 2018), trata-se </w:t>
      </w:r>
      <w:proofErr w:type="spellStart"/>
      <w:r w:rsidRPr="00DD681F">
        <w:rPr>
          <w:rFonts w:eastAsia="Times New Roman"/>
          <w:color w:val="000000"/>
          <w:sz w:val="20"/>
          <w:szCs w:val="20"/>
        </w:rPr>
        <w:t>de</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uma</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burguesia</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intermediária</w:t>
      </w:r>
      <w:proofErr w:type="spellEnd"/>
      <w:r w:rsidRPr="00DD681F">
        <w:rPr>
          <w:rFonts w:eastAsia="Times New Roman"/>
          <w:color w:val="000000"/>
          <w:sz w:val="20"/>
          <w:szCs w:val="20"/>
        </w:rPr>
        <w:t xml:space="preserve"> entre a </w:t>
      </w:r>
      <w:proofErr w:type="spellStart"/>
      <w:r w:rsidRPr="00DD681F">
        <w:rPr>
          <w:rFonts w:eastAsia="Times New Roman"/>
          <w:color w:val="000000"/>
          <w:sz w:val="20"/>
          <w:szCs w:val="20"/>
        </w:rPr>
        <w:t>burguesia</w:t>
      </w:r>
      <w:proofErr w:type="spellEnd"/>
      <w:r w:rsidRPr="00DD681F">
        <w:rPr>
          <w:rFonts w:eastAsia="Times New Roman"/>
          <w:color w:val="000000"/>
          <w:sz w:val="20"/>
          <w:szCs w:val="20"/>
        </w:rPr>
        <w:t xml:space="preserve"> nacional – que busca ter </w:t>
      </w:r>
      <w:proofErr w:type="spellStart"/>
      <w:r w:rsidRPr="00DD681F">
        <w:rPr>
          <w:rFonts w:eastAsia="Times New Roman"/>
          <w:color w:val="000000"/>
          <w:sz w:val="20"/>
          <w:szCs w:val="20"/>
        </w:rPr>
        <w:t>um</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projeto</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forte</w:t>
      </w:r>
      <w:proofErr w:type="spellEnd"/>
      <w:r w:rsidRPr="00DD681F">
        <w:rPr>
          <w:rFonts w:eastAsia="Times New Roman"/>
          <w:color w:val="000000"/>
          <w:sz w:val="20"/>
          <w:szCs w:val="20"/>
        </w:rPr>
        <w:t xml:space="preserve"> e independente do imperialismo – e </w:t>
      </w:r>
      <w:proofErr w:type="spellStart"/>
      <w:r w:rsidRPr="00DD681F">
        <w:rPr>
          <w:rFonts w:eastAsia="Times New Roman"/>
          <w:color w:val="000000"/>
          <w:sz w:val="20"/>
          <w:szCs w:val="20"/>
        </w:rPr>
        <w:t>uma</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burguesia</w:t>
      </w:r>
      <w:proofErr w:type="spellEnd"/>
      <w:r w:rsidRPr="00DD681F">
        <w:rPr>
          <w:rFonts w:eastAsia="Times New Roman"/>
          <w:color w:val="000000"/>
          <w:sz w:val="20"/>
          <w:szCs w:val="20"/>
        </w:rPr>
        <w:t xml:space="preserve"> compradora – completamente </w:t>
      </w:r>
      <w:proofErr w:type="spellStart"/>
      <w:r w:rsidRPr="00DD681F">
        <w:rPr>
          <w:rFonts w:eastAsia="Times New Roman"/>
          <w:color w:val="000000"/>
          <w:sz w:val="20"/>
          <w:szCs w:val="20"/>
        </w:rPr>
        <w:t>atrelada</w:t>
      </w:r>
      <w:proofErr w:type="spellEnd"/>
      <w:r w:rsidRPr="00DD681F">
        <w:rPr>
          <w:rFonts w:eastAsia="Times New Roman"/>
          <w:color w:val="000000"/>
          <w:sz w:val="20"/>
          <w:szCs w:val="20"/>
        </w:rPr>
        <w:t xml:space="preserve"> e dependente do modelo imperialista. </w:t>
      </w:r>
      <w:proofErr w:type="spellStart"/>
      <w:r w:rsidRPr="00DD681F">
        <w:rPr>
          <w:rFonts w:eastAsia="Times New Roman"/>
          <w:color w:val="000000"/>
          <w:sz w:val="20"/>
          <w:szCs w:val="20"/>
        </w:rPr>
        <w:t>Ou</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seja</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ao</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passo</w:t>
      </w:r>
      <w:proofErr w:type="spellEnd"/>
      <w:r w:rsidRPr="00DD681F">
        <w:rPr>
          <w:rFonts w:eastAsia="Times New Roman"/>
          <w:color w:val="000000"/>
          <w:sz w:val="20"/>
          <w:szCs w:val="20"/>
        </w:rPr>
        <w:t xml:space="preserve"> que a </w:t>
      </w:r>
      <w:proofErr w:type="spellStart"/>
      <w:r w:rsidRPr="00DD681F">
        <w:rPr>
          <w:rFonts w:eastAsia="Times New Roman"/>
          <w:color w:val="000000"/>
          <w:sz w:val="20"/>
          <w:szCs w:val="20"/>
        </w:rPr>
        <w:t>burguesia</w:t>
      </w:r>
      <w:proofErr w:type="spellEnd"/>
      <w:r w:rsidRPr="00DD681F">
        <w:rPr>
          <w:rFonts w:eastAsia="Times New Roman"/>
          <w:color w:val="000000"/>
          <w:sz w:val="20"/>
          <w:szCs w:val="20"/>
        </w:rPr>
        <w:t xml:space="preserve"> brasileira </w:t>
      </w:r>
      <w:proofErr w:type="spellStart"/>
      <w:r w:rsidRPr="00DD681F">
        <w:rPr>
          <w:rFonts w:eastAsia="Times New Roman"/>
          <w:color w:val="000000"/>
          <w:sz w:val="20"/>
          <w:szCs w:val="20"/>
        </w:rPr>
        <w:t>tem</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interesses</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próprios</w:t>
      </w:r>
      <w:proofErr w:type="spellEnd"/>
      <w:r w:rsidRPr="00DD681F">
        <w:rPr>
          <w:rFonts w:eastAsia="Times New Roman"/>
          <w:color w:val="000000"/>
          <w:sz w:val="20"/>
          <w:szCs w:val="20"/>
        </w:rPr>
        <w:t xml:space="preserve"> e os </w:t>
      </w:r>
      <w:proofErr w:type="spellStart"/>
      <w:r w:rsidRPr="00DD681F">
        <w:rPr>
          <w:rFonts w:eastAsia="Times New Roman"/>
          <w:color w:val="000000"/>
          <w:sz w:val="20"/>
          <w:szCs w:val="20"/>
        </w:rPr>
        <w:t>defende</w:t>
      </w:r>
      <w:proofErr w:type="spellEnd"/>
      <w:r w:rsidRPr="00DD681F">
        <w:rPr>
          <w:rFonts w:eastAsia="Times New Roman"/>
          <w:color w:val="000000"/>
          <w:sz w:val="20"/>
          <w:szCs w:val="20"/>
        </w:rPr>
        <w:t xml:space="preserve">, buscando localizar-se </w:t>
      </w:r>
      <w:proofErr w:type="spellStart"/>
      <w:r w:rsidRPr="00DD681F">
        <w:rPr>
          <w:rFonts w:eastAsia="Times New Roman"/>
          <w:color w:val="000000"/>
          <w:sz w:val="20"/>
          <w:szCs w:val="20"/>
        </w:rPr>
        <w:t>sem</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conflitos</w:t>
      </w:r>
      <w:proofErr w:type="spellEnd"/>
      <w:r w:rsidRPr="00DD681F">
        <w:rPr>
          <w:rFonts w:eastAsia="Times New Roman"/>
          <w:color w:val="000000"/>
          <w:sz w:val="20"/>
          <w:szCs w:val="20"/>
        </w:rPr>
        <w:t xml:space="preserve"> como “</w:t>
      </w:r>
      <w:proofErr w:type="spellStart"/>
      <w:r w:rsidRPr="00DD681F">
        <w:rPr>
          <w:rFonts w:eastAsia="Times New Roman"/>
          <w:color w:val="000000"/>
          <w:sz w:val="20"/>
          <w:szCs w:val="20"/>
        </w:rPr>
        <w:t>sócia</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prioritária</w:t>
      </w:r>
      <w:proofErr w:type="spellEnd"/>
      <w:r w:rsidRPr="00DD681F">
        <w:rPr>
          <w:rFonts w:eastAsia="Times New Roman"/>
          <w:color w:val="000000"/>
          <w:sz w:val="20"/>
          <w:szCs w:val="20"/>
        </w:rPr>
        <w:t xml:space="preserve">” do capital </w:t>
      </w:r>
      <w:proofErr w:type="spellStart"/>
      <w:r w:rsidRPr="00DD681F">
        <w:rPr>
          <w:rFonts w:eastAsia="Times New Roman"/>
          <w:color w:val="000000"/>
          <w:sz w:val="20"/>
          <w:szCs w:val="20"/>
        </w:rPr>
        <w:t>estrangeiro</w:t>
      </w:r>
      <w:proofErr w:type="spellEnd"/>
      <w:r w:rsidRPr="00DD681F">
        <w:rPr>
          <w:rFonts w:eastAsia="Times New Roman"/>
          <w:color w:val="000000"/>
          <w:sz w:val="20"/>
          <w:szCs w:val="20"/>
        </w:rPr>
        <w:t xml:space="preserve">, a </w:t>
      </w:r>
      <w:proofErr w:type="spellStart"/>
      <w:r w:rsidRPr="00DD681F">
        <w:rPr>
          <w:rFonts w:eastAsia="Times New Roman"/>
          <w:color w:val="000000"/>
          <w:sz w:val="20"/>
          <w:szCs w:val="20"/>
        </w:rPr>
        <w:t>burguesia</w:t>
      </w:r>
      <w:proofErr w:type="spellEnd"/>
      <w:r w:rsidRPr="00DD681F">
        <w:rPr>
          <w:rFonts w:eastAsia="Times New Roman"/>
          <w:color w:val="000000"/>
          <w:sz w:val="20"/>
          <w:szCs w:val="20"/>
        </w:rPr>
        <w:t xml:space="preserve"> compradora </w:t>
      </w:r>
      <w:proofErr w:type="spellStart"/>
      <w:r w:rsidRPr="00DD681F">
        <w:rPr>
          <w:rFonts w:eastAsia="Times New Roman"/>
          <w:color w:val="000000"/>
          <w:sz w:val="20"/>
          <w:szCs w:val="20"/>
        </w:rPr>
        <w:t>mantêm</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interesses</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diretamente</w:t>
      </w:r>
      <w:proofErr w:type="spellEnd"/>
      <w:r w:rsidRPr="00DD681F">
        <w:rPr>
          <w:rFonts w:eastAsia="Times New Roman"/>
          <w:color w:val="000000"/>
          <w:sz w:val="20"/>
          <w:szCs w:val="20"/>
        </w:rPr>
        <w:t xml:space="preserve"> subordinados </w:t>
      </w:r>
      <w:proofErr w:type="spellStart"/>
      <w:r w:rsidRPr="00DD681F">
        <w:rPr>
          <w:rFonts w:eastAsia="Times New Roman"/>
          <w:color w:val="000000"/>
          <w:sz w:val="20"/>
          <w:szCs w:val="20"/>
        </w:rPr>
        <w:t>ao</w:t>
      </w:r>
      <w:proofErr w:type="spellEnd"/>
      <w:r w:rsidRPr="00DD681F">
        <w:rPr>
          <w:rFonts w:eastAsia="Times New Roman"/>
          <w:color w:val="000000"/>
          <w:sz w:val="20"/>
          <w:szCs w:val="20"/>
        </w:rPr>
        <w:t xml:space="preserve"> capital </w:t>
      </w:r>
      <w:proofErr w:type="spellStart"/>
      <w:r w:rsidRPr="00DD681F">
        <w:rPr>
          <w:rFonts w:eastAsia="Times New Roman"/>
          <w:color w:val="000000"/>
          <w:sz w:val="20"/>
          <w:szCs w:val="20"/>
        </w:rPr>
        <w:t>estrangeiro</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Essa</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fração</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não</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tem</w:t>
      </w:r>
      <w:proofErr w:type="spellEnd"/>
      <w:r w:rsidRPr="00DD681F">
        <w:rPr>
          <w:rFonts w:eastAsia="Times New Roman"/>
          <w:color w:val="000000"/>
          <w:sz w:val="20"/>
          <w:szCs w:val="20"/>
        </w:rPr>
        <w:t xml:space="preserve"> base de </w:t>
      </w:r>
      <w:proofErr w:type="spellStart"/>
      <w:r w:rsidRPr="00DD681F">
        <w:rPr>
          <w:rFonts w:eastAsia="Times New Roman"/>
          <w:color w:val="000000"/>
          <w:sz w:val="20"/>
          <w:szCs w:val="20"/>
        </w:rPr>
        <w:t>acumulação</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própria</w:t>
      </w:r>
      <w:proofErr w:type="spellEnd"/>
      <w:r w:rsidRPr="00DD681F">
        <w:rPr>
          <w:rFonts w:eastAsia="Times New Roman"/>
          <w:color w:val="000000"/>
          <w:sz w:val="20"/>
          <w:szCs w:val="20"/>
        </w:rPr>
        <w:t xml:space="preserve"> e </w:t>
      </w:r>
      <w:proofErr w:type="spellStart"/>
      <w:r w:rsidRPr="00DD681F">
        <w:rPr>
          <w:rFonts w:eastAsia="Times New Roman"/>
          <w:color w:val="000000"/>
          <w:sz w:val="20"/>
          <w:szCs w:val="20"/>
        </w:rPr>
        <w:t>geralmente</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tem</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sua</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atividade</w:t>
      </w:r>
      <w:proofErr w:type="spellEnd"/>
      <w:r w:rsidRPr="00DD681F">
        <w:rPr>
          <w:rFonts w:eastAsia="Times New Roman"/>
          <w:color w:val="000000"/>
          <w:sz w:val="20"/>
          <w:szCs w:val="20"/>
        </w:rPr>
        <w:t xml:space="preserve"> ligada </w:t>
      </w:r>
      <w:proofErr w:type="spellStart"/>
      <w:r w:rsidRPr="00DD681F">
        <w:rPr>
          <w:rFonts w:eastAsia="Times New Roman"/>
          <w:color w:val="000000"/>
          <w:sz w:val="20"/>
          <w:szCs w:val="20"/>
        </w:rPr>
        <w:t>ao</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latifúndio</w:t>
      </w:r>
      <w:proofErr w:type="spellEnd"/>
      <w:r w:rsidRPr="00DD681F">
        <w:rPr>
          <w:rFonts w:eastAsia="Times New Roman"/>
          <w:color w:val="000000"/>
          <w:sz w:val="20"/>
          <w:szCs w:val="20"/>
        </w:rPr>
        <w:t xml:space="preserve"> e à </w:t>
      </w:r>
      <w:proofErr w:type="spellStart"/>
      <w:r w:rsidRPr="00DD681F">
        <w:rPr>
          <w:rFonts w:eastAsia="Times New Roman"/>
          <w:color w:val="000000"/>
          <w:sz w:val="20"/>
          <w:szCs w:val="20"/>
        </w:rPr>
        <w:t>especulação</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financeira</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Desse</w:t>
      </w:r>
      <w:proofErr w:type="spellEnd"/>
      <w:r w:rsidRPr="00DD681F">
        <w:rPr>
          <w:rFonts w:eastAsia="Times New Roman"/>
          <w:color w:val="000000"/>
          <w:sz w:val="20"/>
          <w:szCs w:val="20"/>
        </w:rPr>
        <w:t xml:space="preserve"> modo, </w:t>
      </w:r>
      <w:proofErr w:type="spellStart"/>
      <w:r w:rsidRPr="00DD681F">
        <w:rPr>
          <w:rFonts w:eastAsia="Times New Roman"/>
          <w:color w:val="000000"/>
          <w:sz w:val="20"/>
          <w:szCs w:val="20"/>
        </w:rPr>
        <w:t>ela</w:t>
      </w:r>
      <w:proofErr w:type="spellEnd"/>
      <w:r w:rsidRPr="00DD681F">
        <w:rPr>
          <w:rFonts w:eastAsia="Times New Roman"/>
          <w:color w:val="000000"/>
          <w:sz w:val="20"/>
          <w:szCs w:val="20"/>
        </w:rPr>
        <w:t xml:space="preserve"> serve de </w:t>
      </w:r>
      <w:proofErr w:type="spellStart"/>
      <w:r w:rsidRPr="00DD681F">
        <w:rPr>
          <w:rFonts w:eastAsia="Times New Roman"/>
          <w:color w:val="000000"/>
          <w:sz w:val="20"/>
          <w:szCs w:val="20"/>
        </w:rPr>
        <w:t>intermediária</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direta</w:t>
      </w:r>
      <w:proofErr w:type="spellEnd"/>
      <w:r w:rsidRPr="00DD681F">
        <w:rPr>
          <w:rFonts w:eastAsia="Times New Roman"/>
          <w:color w:val="000000"/>
          <w:sz w:val="20"/>
          <w:szCs w:val="20"/>
        </w:rPr>
        <w:t xml:space="preserve"> para a </w:t>
      </w:r>
      <w:proofErr w:type="spellStart"/>
      <w:r w:rsidRPr="00DD681F">
        <w:rPr>
          <w:rFonts w:eastAsia="Times New Roman"/>
          <w:color w:val="000000"/>
          <w:sz w:val="20"/>
          <w:szCs w:val="20"/>
        </w:rPr>
        <w:t>implantação</w:t>
      </w:r>
      <w:proofErr w:type="spellEnd"/>
      <w:r w:rsidRPr="00DD681F">
        <w:rPr>
          <w:rFonts w:eastAsia="Times New Roman"/>
          <w:color w:val="000000"/>
          <w:sz w:val="20"/>
          <w:szCs w:val="20"/>
        </w:rPr>
        <w:t xml:space="preserve"> e </w:t>
      </w:r>
      <w:proofErr w:type="spellStart"/>
      <w:r w:rsidRPr="00DD681F">
        <w:rPr>
          <w:rFonts w:eastAsia="Times New Roman"/>
          <w:color w:val="000000"/>
          <w:sz w:val="20"/>
          <w:szCs w:val="20"/>
        </w:rPr>
        <w:t>reprodução</w:t>
      </w:r>
      <w:proofErr w:type="spellEnd"/>
      <w:r w:rsidRPr="00DD681F">
        <w:rPr>
          <w:rFonts w:eastAsia="Times New Roman"/>
          <w:color w:val="000000"/>
          <w:sz w:val="20"/>
          <w:szCs w:val="20"/>
        </w:rPr>
        <w:t xml:space="preserve"> do capital </w:t>
      </w:r>
      <w:proofErr w:type="spellStart"/>
      <w:r w:rsidRPr="00DD681F">
        <w:rPr>
          <w:rFonts w:eastAsia="Times New Roman"/>
          <w:color w:val="000000"/>
          <w:sz w:val="20"/>
          <w:szCs w:val="20"/>
        </w:rPr>
        <w:t>estrangeiro</w:t>
      </w:r>
      <w:proofErr w:type="spellEnd"/>
      <w:r w:rsidRPr="00DD681F">
        <w:rPr>
          <w:rFonts w:eastAsia="Times New Roman"/>
          <w:color w:val="000000"/>
          <w:sz w:val="20"/>
          <w:szCs w:val="20"/>
        </w:rPr>
        <w:t xml:space="preserve"> no interior do país.</w:t>
      </w:r>
    </w:p>
  </w:footnote>
  <w:footnote w:id="11">
    <w:p w14:paraId="28091341" w14:textId="77777777" w:rsidR="00DD681F" w:rsidRPr="00DD681F" w:rsidRDefault="00DD681F" w:rsidP="00DD681F">
      <w:pPr>
        <w:pBdr>
          <w:top w:val="nil"/>
          <w:left w:val="nil"/>
          <w:bottom w:val="nil"/>
          <w:right w:val="nil"/>
          <w:between w:val="nil"/>
        </w:pBdr>
        <w:spacing w:line="240" w:lineRule="auto"/>
        <w:jc w:val="both"/>
        <w:rPr>
          <w:rFonts w:eastAsia="Times New Roman"/>
          <w:color w:val="000000"/>
          <w:sz w:val="20"/>
          <w:szCs w:val="20"/>
        </w:rPr>
      </w:pPr>
      <w:r w:rsidRPr="00DD681F">
        <w:rPr>
          <w:sz w:val="20"/>
          <w:szCs w:val="20"/>
          <w:vertAlign w:val="superscript"/>
        </w:rPr>
        <w:footnoteRef/>
      </w:r>
      <w:r w:rsidRPr="00DD681F">
        <w:rPr>
          <w:rFonts w:eastAsia="Times New Roman"/>
          <w:color w:val="000000"/>
          <w:sz w:val="20"/>
          <w:szCs w:val="20"/>
        </w:rPr>
        <w:t xml:space="preserve"> Partido da Social Democracia Brasileira</w:t>
      </w:r>
    </w:p>
  </w:footnote>
  <w:footnote w:id="12">
    <w:p w14:paraId="7F3473A9" w14:textId="77777777" w:rsidR="00DD681F" w:rsidRPr="00DD681F" w:rsidRDefault="00DD681F" w:rsidP="00DD681F">
      <w:pPr>
        <w:pBdr>
          <w:top w:val="nil"/>
          <w:left w:val="nil"/>
          <w:bottom w:val="nil"/>
          <w:right w:val="nil"/>
          <w:between w:val="nil"/>
        </w:pBdr>
        <w:spacing w:line="240" w:lineRule="auto"/>
        <w:jc w:val="both"/>
        <w:rPr>
          <w:rFonts w:eastAsia="Times New Roman"/>
          <w:color w:val="000000"/>
          <w:sz w:val="20"/>
          <w:szCs w:val="20"/>
        </w:rPr>
      </w:pPr>
      <w:r w:rsidRPr="00DD681F">
        <w:rPr>
          <w:sz w:val="20"/>
          <w:szCs w:val="20"/>
          <w:vertAlign w:val="superscript"/>
        </w:rPr>
        <w:footnoteRef/>
      </w:r>
      <w:r w:rsidRPr="00DD681F">
        <w:rPr>
          <w:rFonts w:eastAsia="Times New Roman"/>
          <w:color w:val="000000"/>
          <w:sz w:val="20"/>
          <w:szCs w:val="20"/>
        </w:rPr>
        <w:t xml:space="preserve"> Cf. KOWARICK, 1975; NUN, 1978; e OLIVEIRA, 2010.</w:t>
      </w:r>
    </w:p>
  </w:footnote>
  <w:footnote w:id="13">
    <w:p w14:paraId="762C2DE8" w14:textId="77777777" w:rsidR="00DD681F" w:rsidRPr="00DD681F" w:rsidRDefault="00DD681F" w:rsidP="00DD681F">
      <w:pPr>
        <w:pBdr>
          <w:top w:val="nil"/>
          <w:left w:val="nil"/>
          <w:bottom w:val="nil"/>
          <w:right w:val="nil"/>
          <w:between w:val="nil"/>
        </w:pBdr>
        <w:spacing w:line="240" w:lineRule="auto"/>
        <w:jc w:val="both"/>
        <w:rPr>
          <w:rFonts w:eastAsia="Times New Roman"/>
          <w:color w:val="000000"/>
          <w:sz w:val="20"/>
          <w:szCs w:val="20"/>
        </w:rPr>
      </w:pPr>
      <w:r w:rsidRPr="00DD681F">
        <w:rPr>
          <w:sz w:val="20"/>
          <w:szCs w:val="20"/>
          <w:vertAlign w:val="superscript"/>
        </w:rPr>
        <w:footnoteRef/>
      </w:r>
      <w:r w:rsidRPr="00DD681F">
        <w:rPr>
          <w:rFonts w:eastAsia="Times New Roman"/>
          <w:color w:val="000000"/>
          <w:sz w:val="20"/>
          <w:szCs w:val="20"/>
        </w:rPr>
        <w:t xml:space="preserve"> </w:t>
      </w:r>
      <w:proofErr w:type="spellStart"/>
      <w:r w:rsidRPr="00DD681F">
        <w:rPr>
          <w:rFonts w:eastAsia="Times New Roman"/>
          <w:color w:val="000000"/>
          <w:sz w:val="20"/>
          <w:szCs w:val="20"/>
        </w:rPr>
        <w:t>Ao</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lançar</w:t>
      </w:r>
      <w:proofErr w:type="spellEnd"/>
      <w:r w:rsidRPr="00DD681F">
        <w:rPr>
          <w:rFonts w:eastAsia="Times New Roman"/>
          <w:color w:val="000000"/>
          <w:sz w:val="20"/>
          <w:szCs w:val="20"/>
        </w:rPr>
        <w:t xml:space="preserve"> o PAC 2, em 2010 (</w:t>
      </w:r>
      <w:proofErr w:type="spellStart"/>
      <w:r w:rsidRPr="00DD681F">
        <w:rPr>
          <w:rFonts w:eastAsia="Times New Roman"/>
          <w:color w:val="000000"/>
          <w:sz w:val="20"/>
          <w:szCs w:val="20"/>
        </w:rPr>
        <w:t>Comitê</w:t>
      </w:r>
      <w:proofErr w:type="spellEnd"/>
      <w:r w:rsidRPr="00DD681F">
        <w:rPr>
          <w:rFonts w:eastAsia="Times New Roman"/>
          <w:color w:val="000000"/>
          <w:sz w:val="20"/>
          <w:szCs w:val="20"/>
        </w:rPr>
        <w:t xml:space="preserve"> Gestor do PAC, 2010, p. 3).</w:t>
      </w:r>
    </w:p>
  </w:footnote>
  <w:footnote w:id="14">
    <w:p w14:paraId="17EA1877" w14:textId="77777777" w:rsidR="00DD681F" w:rsidRPr="00DD681F" w:rsidRDefault="00DD681F" w:rsidP="00DD681F">
      <w:pPr>
        <w:pBdr>
          <w:top w:val="nil"/>
          <w:left w:val="nil"/>
          <w:bottom w:val="nil"/>
          <w:right w:val="nil"/>
          <w:between w:val="nil"/>
        </w:pBdr>
        <w:spacing w:line="240" w:lineRule="auto"/>
        <w:jc w:val="both"/>
        <w:rPr>
          <w:rFonts w:eastAsia="Times New Roman"/>
          <w:color w:val="000000"/>
          <w:sz w:val="20"/>
          <w:szCs w:val="20"/>
        </w:rPr>
      </w:pPr>
      <w:r w:rsidRPr="00DD681F">
        <w:rPr>
          <w:sz w:val="20"/>
          <w:szCs w:val="20"/>
          <w:vertAlign w:val="superscript"/>
        </w:rPr>
        <w:footnoteRef/>
      </w:r>
      <w:r w:rsidRPr="00DD681F">
        <w:rPr>
          <w:rFonts w:eastAsia="Times New Roman"/>
          <w:color w:val="000000"/>
          <w:sz w:val="20"/>
          <w:szCs w:val="20"/>
        </w:rPr>
        <w:t xml:space="preserve"> Cf. </w:t>
      </w:r>
      <w:proofErr w:type="spellStart"/>
      <w:r w:rsidRPr="00DD681F">
        <w:rPr>
          <w:rFonts w:eastAsia="Times New Roman"/>
          <w:color w:val="000000"/>
          <w:sz w:val="20"/>
          <w:szCs w:val="20"/>
        </w:rPr>
        <w:t>Galvão</w:t>
      </w:r>
      <w:proofErr w:type="spellEnd"/>
      <w:r w:rsidRPr="00DD681F">
        <w:rPr>
          <w:rFonts w:eastAsia="Times New Roman"/>
          <w:color w:val="000000"/>
          <w:sz w:val="20"/>
          <w:szCs w:val="20"/>
        </w:rPr>
        <w:t xml:space="preserve"> (2012); </w:t>
      </w:r>
      <w:proofErr w:type="spellStart"/>
      <w:r w:rsidRPr="00DD681F">
        <w:rPr>
          <w:rFonts w:eastAsia="Times New Roman"/>
          <w:color w:val="000000"/>
          <w:sz w:val="20"/>
          <w:szCs w:val="20"/>
        </w:rPr>
        <w:t>Boito</w:t>
      </w:r>
      <w:proofErr w:type="spellEnd"/>
      <w:r w:rsidRPr="00DD681F">
        <w:rPr>
          <w:rFonts w:eastAsia="Times New Roman"/>
          <w:color w:val="000000"/>
          <w:sz w:val="20"/>
          <w:szCs w:val="20"/>
        </w:rPr>
        <w:t xml:space="preserve"> </w:t>
      </w:r>
      <w:r w:rsidRPr="00DD681F">
        <w:rPr>
          <w:rFonts w:eastAsia="Times New Roman"/>
          <w:i/>
          <w:color w:val="000000"/>
          <w:sz w:val="20"/>
          <w:szCs w:val="20"/>
        </w:rPr>
        <w:t>et al</w:t>
      </w:r>
      <w:r w:rsidRPr="00DD681F">
        <w:rPr>
          <w:rFonts w:eastAsia="Times New Roman"/>
          <w:color w:val="000000"/>
          <w:sz w:val="20"/>
          <w:szCs w:val="20"/>
        </w:rPr>
        <w:t>. (2014); Araújo; Oliveira (2014); Braga (2015).</w:t>
      </w:r>
    </w:p>
  </w:footnote>
  <w:footnote w:id="15">
    <w:p w14:paraId="0AB95863" w14:textId="77777777" w:rsidR="00DD681F" w:rsidRPr="00DD681F" w:rsidRDefault="00DD681F" w:rsidP="00DD681F">
      <w:pPr>
        <w:pBdr>
          <w:top w:val="nil"/>
          <w:left w:val="nil"/>
          <w:bottom w:val="nil"/>
          <w:right w:val="nil"/>
          <w:between w:val="nil"/>
        </w:pBdr>
        <w:spacing w:line="240" w:lineRule="auto"/>
        <w:jc w:val="both"/>
        <w:rPr>
          <w:rFonts w:eastAsia="Times New Roman"/>
          <w:color w:val="000000"/>
          <w:sz w:val="20"/>
          <w:szCs w:val="20"/>
        </w:rPr>
      </w:pPr>
      <w:r w:rsidRPr="00DD681F">
        <w:rPr>
          <w:sz w:val="20"/>
          <w:szCs w:val="20"/>
          <w:vertAlign w:val="superscript"/>
        </w:rPr>
        <w:footnoteRef/>
      </w:r>
      <w:r w:rsidRPr="00DD681F">
        <w:rPr>
          <w:rFonts w:eastAsia="Times New Roman"/>
          <w:color w:val="000000"/>
          <w:sz w:val="20"/>
          <w:szCs w:val="20"/>
        </w:rPr>
        <w:t xml:space="preserve"> </w:t>
      </w:r>
      <w:proofErr w:type="spellStart"/>
      <w:r w:rsidRPr="00DD681F">
        <w:rPr>
          <w:rFonts w:eastAsia="Times New Roman"/>
          <w:color w:val="000000"/>
          <w:sz w:val="20"/>
          <w:szCs w:val="20"/>
        </w:rPr>
        <w:t>Ainda</w:t>
      </w:r>
      <w:proofErr w:type="spellEnd"/>
      <w:r w:rsidRPr="00DD681F">
        <w:rPr>
          <w:rFonts w:eastAsia="Times New Roman"/>
          <w:color w:val="000000"/>
          <w:sz w:val="20"/>
          <w:szCs w:val="20"/>
        </w:rPr>
        <w:t xml:space="preserve"> que as </w:t>
      </w:r>
      <w:proofErr w:type="spellStart"/>
      <w:r w:rsidRPr="00DD681F">
        <w:rPr>
          <w:rFonts w:eastAsia="Times New Roman"/>
          <w:color w:val="000000"/>
          <w:sz w:val="20"/>
          <w:szCs w:val="20"/>
        </w:rPr>
        <w:t>frações</w:t>
      </w:r>
      <w:proofErr w:type="spellEnd"/>
      <w:r w:rsidRPr="00DD681F">
        <w:rPr>
          <w:rFonts w:eastAsia="Times New Roman"/>
          <w:color w:val="000000"/>
          <w:sz w:val="20"/>
          <w:szCs w:val="20"/>
        </w:rPr>
        <w:t xml:space="preserve"> internas </w:t>
      </w:r>
      <w:proofErr w:type="gramStart"/>
      <w:r w:rsidRPr="00DD681F">
        <w:rPr>
          <w:rFonts w:eastAsia="Times New Roman"/>
          <w:color w:val="000000"/>
          <w:sz w:val="20"/>
          <w:szCs w:val="20"/>
        </w:rPr>
        <w:t>e</w:t>
      </w:r>
      <w:proofErr w:type="gramEnd"/>
      <w:r w:rsidRPr="00DD681F">
        <w:rPr>
          <w:rFonts w:eastAsia="Times New Roman"/>
          <w:color w:val="000000"/>
          <w:sz w:val="20"/>
          <w:szCs w:val="20"/>
        </w:rPr>
        <w:t xml:space="preserve"> rentistas do capital </w:t>
      </w:r>
      <w:proofErr w:type="spellStart"/>
      <w:r w:rsidRPr="00DD681F">
        <w:rPr>
          <w:rFonts w:eastAsia="Times New Roman"/>
          <w:color w:val="000000"/>
          <w:sz w:val="20"/>
          <w:szCs w:val="20"/>
        </w:rPr>
        <w:t>divergissem</w:t>
      </w:r>
      <w:proofErr w:type="spellEnd"/>
      <w:r w:rsidRPr="00DD681F">
        <w:rPr>
          <w:rFonts w:eastAsia="Times New Roman"/>
          <w:color w:val="000000"/>
          <w:sz w:val="20"/>
          <w:szCs w:val="20"/>
        </w:rPr>
        <w:t xml:space="preserve"> em </w:t>
      </w:r>
      <w:proofErr w:type="spellStart"/>
      <w:r w:rsidRPr="00DD681F">
        <w:rPr>
          <w:rFonts w:eastAsia="Times New Roman"/>
          <w:color w:val="000000"/>
          <w:sz w:val="20"/>
          <w:szCs w:val="20"/>
        </w:rPr>
        <w:t>alguns</w:t>
      </w:r>
      <w:proofErr w:type="spellEnd"/>
      <w:r w:rsidRPr="00DD681F">
        <w:rPr>
          <w:rFonts w:eastAsia="Times New Roman"/>
          <w:color w:val="000000"/>
          <w:sz w:val="20"/>
          <w:szCs w:val="20"/>
        </w:rPr>
        <w:t xml:space="preserve"> aspectos importantes da política </w:t>
      </w:r>
      <w:proofErr w:type="spellStart"/>
      <w:r w:rsidRPr="00DD681F">
        <w:rPr>
          <w:rFonts w:eastAsia="Times New Roman"/>
          <w:color w:val="000000"/>
          <w:sz w:val="20"/>
          <w:szCs w:val="20"/>
        </w:rPr>
        <w:t>econômica</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tinham</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acordo</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na</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necessidade</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redução</w:t>
      </w:r>
      <w:proofErr w:type="spellEnd"/>
      <w:r w:rsidRPr="00DD681F">
        <w:rPr>
          <w:rFonts w:eastAsia="Times New Roman"/>
          <w:color w:val="000000"/>
          <w:sz w:val="20"/>
          <w:szCs w:val="20"/>
        </w:rPr>
        <w:t xml:space="preserve"> dos “gastos </w:t>
      </w:r>
      <w:proofErr w:type="spellStart"/>
      <w:r w:rsidRPr="00DD681F">
        <w:rPr>
          <w:rFonts w:eastAsia="Times New Roman"/>
          <w:color w:val="000000"/>
          <w:sz w:val="20"/>
          <w:szCs w:val="20"/>
        </w:rPr>
        <w:t>sociais</w:t>
      </w:r>
      <w:proofErr w:type="spellEnd"/>
      <w:r w:rsidRPr="00DD681F">
        <w:rPr>
          <w:rFonts w:eastAsia="Times New Roman"/>
          <w:color w:val="000000"/>
          <w:sz w:val="20"/>
          <w:szCs w:val="20"/>
        </w:rPr>
        <w:t>” do Estado e das empresas.</w:t>
      </w:r>
    </w:p>
  </w:footnote>
  <w:footnote w:id="16">
    <w:p w14:paraId="067DDE90" w14:textId="77777777" w:rsidR="00DD681F" w:rsidRPr="00DD681F" w:rsidRDefault="00DD681F" w:rsidP="00DD681F">
      <w:pPr>
        <w:pBdr>
          <w:top w:val="nil"/>
          <w:left w:val="nil"/>
          <w:bottom w:val="nil"/>
          <w:right w:val="nil"/>
          <w:between w:val="nil"/>
        </w:pBdr>
        <w:spacing w:line="240" w:lineRule="auto"/>
        <w:jc w:val="both"/>
        <w:rPr>
          <w:rFonts w:eastAsia="Times New Roman"/>
          <w:color w:val="000000"/>
          <w:sz w:val="20"/>
          <w:szCs w:val="20"/>
        </w:rPr>
      </w:pPr>
      <w:r w:rsidRPr="00DD681F">
        <w:rPr>
          <w:sz w:val="20"/>
          <w:szCs w:val="20"/>
          <w:vertAlign w:val="superscript"/>
        </w:rPr>
        <w:footnoteRef/>
      </w:r>
      <w:r w:rsidRPr="00DD681F">
        <w:rPr>
          <w:rFonts w:eastAsia="Times New Roman"/>
          <w:color w:val="000000"/>
          <w:sz w:val="20"/>
          <w:szCs w:val="20"/>
        </w:rPr>
        <w:t xml:space="preserve"> </w:t>
      </w:r>
      <w:proofErr w:type="spellStart"/>
      <w:r w:rsidRPr="00DD681F">
        <w:rPr>
          <w:rFonts w:eastAsia="Times New Roman"/>
          <w:color w:val="000000"/>
          <w:sz w:val="20"/>
          <w:szCs w:val="20"/>
        </w:rPr>
        <w:t>Disponível</w:t>
      </w:r>
      <w:proofErr w:type="spellEnd"/>
      <w:r w:rsidRPr="00DD681F">
        <w:rPr>
          <w:rFonts w:eastAsia="Times New Roman"/>
          <w:color w:val="000000"/>
          <w:sz w:val="20"/>
          <w:szCs w:val="20"/>
        </w:rPr>
        <w:t xml:space="preserve"> em: &lt;</w:t>
      </w:r>
      <w:hyperlink r:id="rId2">
        <w:r w:rsidRPr="00DD681F">
          <w:rPr>
            <w:rFonts w:eastAsia="Times New Roman"/>
            <w:color w:val="0000FF"/>
            <w:sz w:val="20"/>
            <w:szCs w:val="20"/>
            <w:u w:val="single"/>
          </w:rPr>
          <w:t>https://blogdaboitempo.com.br/2014/10/20/leda-paulani-terrorismo-economico/</w:t>
        </w:r>
      </w:hyperlink>
      <w:r w:rsidRPr="00DD681F">
        <w:rPr>
          <w:rFonts w:eastAsia="Times New Roman"/>
          <w:color w:val="0000FF"/>
          <w:sz w:val="20"/>
          <w:szCs w:val="20"/>
          <w:u w:val="single"/>
        </w:rPr>
        <w:t>&gt;.</w:t>
      </w:r>
      <w:r w:rsidRPr="00DD681F">
        <w:rPr>
          <w:rFonts w:eastAsia="Times New Roman"/>
          <w:color w:val="000000"/>
          <w:sz w:val="20"/>
          <w:szCs w:val="20"/>
        </w:rPr>
        <w:t xml:space="preserve"> </w:t>
      </w:r>
      <w:proofErr w:type="spellStart"/>
      <w:r w:rsidRPr="00DD681F">
        <w:rPr>
          <w:rFonts w:eastAsia="Times New Roman"/>
          <w:color w:val="000000"/>
          <w:sz w:val="20"/>
          <w:szCs w:val="20"/>
        </w:rPr>
        <w:t>Acessado</w:t>
      </w:r>
      <w:proofErr w:type="spellEnd"/>
      <w:r w:rsidRPr="00DD681F">
        <w:rPr>
          <w:rFonts w:eastAsia="Times New Roman"/>
          <w:color w:val="000000"/>
          <w:sz w:val="20"/>
          <w:szCs w:val="20"/>
        </w:rPr>
        <w:t xml:space="preserve"> em 4/11/22.</w:t>
      </w:r>
    </w:p>
  </w:footnote>
  <w:footnote w:id="17">
    <w:p w14:paraId="2436B153" w14:textId="77777777" w:rsidR="00DD681F" w:rsidRPr="00DD681F" w:rsidRDefault="00DD681F" w:rsidP="00DD681F">
      <w:pPr>
        <w:pBdr>
          <w:top w:val="nil"/>
          <w:left w:val="nil"/>
          <w:bottom w:val="nil"/>
          <w:right w:val="nil"/>
          <w:between w:val="nil"/>
        </w:pBdr>
        <w:spacing w:line="240" w:lineRule="auto"/>
        <w:jc w:val="both"/>
        <w:rPr>
          <w:rFonts w:eastAsia="Times New Roman"/>
          <w:color w:val="000000"/>
          <w:sz w:val="20"/>
          <w:szCs w:val="20"/>
        </w:rPr>
      </w:pPr>
      <w:r w:rsidRPr="00DD681F">
        <w:rPr>
          <w:sz w:val="20"/>
          <w:szCs w:val="20"/>
          <w:vertAlign w:val="superscript"/>
        </w:rPr>
        <w:footnoteRef/>
      </w:r>
      <w:r w:rsidRPr="00DD681F">
        <w:rPr>
          <w:rFonts w:eastAsia="Times New Roman"/>
          <w:color w:val="000000"/>
          <w:sz w:val="20"/>
          <w:szCs w:val="20"/>
        </w:rPr>
        <w:t xml:space="preserve"> Central Única dos </w:t>
      </w:r>
      <w:proofErr w:type="spellStart"/>
      <w:r w:rsidRPr="00DD681F">
        <w:rPr>
          <w:rFonts w:eastAsia="Times New Roman"/>
          <w:color w:val="000000"/>
          <w:sz w:val="20"/>
          <w:szCs w:val="20"/>
        </w:rPr>
        <w:t>Trabalhadores</w:t>
      </w:r>
      <w:proofErr w:type="spellEnd"/>
      <w:r w:rsidRPr="00DD681F">
        <w:rPr>
          <w:rFonts w:eastAsia="Times New Roman"/>
          <w:color w:val="000000"/>
          <w:sz w:val="20"/>
          <w:szCs w:val="20"/>
        </w:rPr>
        <w:t>.</w:t>
      </w:r>
    </w:p>
  </w:footnote>
  <w:footnote w:id="18">
    <w:p w14:paraId="4A48CB19" w14:textId="77777777" w:rsidR="00DD681F" w:rsidRPr="00DD681F" w:rsidRDefault="00DD681F" w:rsidP="00DD681F">
      <w:pPr>
        <w:pBdr>
          <w:top w:val="nil"/>
          <w:left w:val="nil"/>
          <w:bottom w:val="nil"/>
          <w:right w:val="nil"/>
          <w:between w:val="nil"/>
        </w:pBdr>
        <w:spacing w:line="240" w:lineRule="auto"/>
        <w:jc w:val="both"/>
        <w:rPr>
          <w:rFonts w:eastAsia="Times New Roman"/>
          <w:color w:val="000000"/>
          <w:sz w:val="20"/>
          <w:szCs w:val="20"/>
        </w:rPr>
      </w:pPr>
      <w:r w:rsidRPr="00DD681F">
        <w:rPr>
          <w:sz w:val="20"/>
          <w:szCs w:val="20"/>
          <w:vertAlign w:val="superscript"/>
        </w:rPr>
        <w:footnoteRef/>
      </w:r>
      <w:r w:rsidRPr="00DD681F">
        <w:rPr>
          <w:rFonts w:eastAsia="Times New Roman"/>
          <w:color w:val="000000"/>
          <w:sz w:val="20"/>
          <w:szCs w:val="20"/>
        </w:rPr>
        <w:t xml:space="preserve"> </w:t>
      </w:r>
      <w:proofErr w:type="spellStart"/>
      <w:r w:rsidRPr="00DD681F">
        <w:rPr>
          <w:rFonts w:eastAsia="Times New Roman"/>
          <w:color w:val="000000"/>
          <w:sz w:val="20"/>
          <w:szCs w:val="20"/>
        </w:rPr>
        <w:t>Além</w:t>
      </w:r>
      <w:proofErr w:type="spellEnd"/>
      <w:r w:rsidRPr="00DD681F">
        <w:rPr>
          <w:rFonts w:eastAsia="Times New Roman"/>
          <w:color w:val="000000"/>
          <w:sz w:val="20"/>
          <w:szCs w:val="20"/>
        </w:rPr>
        <w:t xml:space="preserve"> da </w:t>
      </w:r>
      <w:proofErr w:type="spellStart"/>
      <w:r w:rsidRPr="00DD681F">
        <w:rPr>
          <w:rFonts w:eastAsia="Times New Roman"/>
          <w:color w:val="000000"/>
          <w:sz w:val="20"/>
          <w:szCs w:val="20"/>
        </w:rPr>
        <w:t>criação</w:t>
      </w:r>
      <w:proofErr w:type="spellEnd"/>
      <w:r w:rsidRPr="00DD681F">
        <w:rPr>
          <w:rFonts w:eastAsia="Times New Roman"/>
          <w:color w:val="000000"/>
          <w:sz w:val="20"/>
          <w:szCs w:val="20"/>
        </w:rPr>
        <w:t xml:space="preserve"> da Intersindical e da </w:t>
      </w:r>
      <w:proofErr w:type="spellStart"/>
      <w:r w:rsidRPr="00DD681F">
        <w:rPr>
          <w:rFonts w:eastAsia="Times New Roman"/>
          <w:color w:val="000000"/>
          <w:sz w:val="20"/>
          <w:szCs w:val="20"/>
        </w:rPr>
        <w:t>Conlutas</w:t>
      </w:r>
      <w:proofErr w:type="spellEnd"/>
      <w:r w:rsidRPr="00DD681F">
        <w:rPr>
          <w:rFonts w:eastAsia="Times New Roman"/>
          <w:color w:val="000000"/>
          <w:sz w:val="20"/>
          <w:szCs w:val="20"/>
        </w:rPr>
        <w:t xml:space="preserve">, em 2007, o Partido Comunista do Brasil rompe </w:t>
      </w:r>
      <w:proofErr w:type="spellStart"/>
      <w:r w:rsidRPr="00DD681F">
        <w:rPr>
          <w:rFonts w:eastAsia="Times New Roman"/>
          <w:color w:val="000000"/>
          <w:sz w:val="20"/>
          <w:szCs w:val="20"/>
        </w:rPr>
        <w:t>com</w:t>
      </w:r>
      <w:proofErr w:type="spellEnd"/>
      <w:r w:rsidRPr="00DD681F">
        <w:rPr>
          <w:rFonts w:eastAsia="Times New Roman"/>
          <w:color w:val="000000"/>
          <w:sz w:val="20"/>
          <w:szCs w:val="20"/>
        </w:rPr>
        <w:t xml:space="preserve"> a CUT para formar a Central dos </w:t>
      </w:r>
      <w:proofErr w:type="spellStart"/>
      <w:r w:rsidRPr="00DD681F">
        <w:rPr>
          <w:rFonts w:eastAsia="Times New Roman"/>
          <w:color w:val="000000"/>
          <w:sz w:val="20"/>
          <w:szCs w:val="20"/>
        </w:rPr>
        <w:t>Trabalhadores</w:t>
      </w:r>
      <w:proofErr w:type="spellEnd"/>
      <w:r w:rsidRPr="00DD681F">
        <w:rPr>
          <w:rFonts w:eastAsia="Times New Roman"/>
          <w:color w:val="000000"/>
          <w:sz w:val="20"/>
          <w:szCs w:val="20"/>
        </w:rPr>
        <w:t xml:space="preserve"> do Brasil(CTB). </w:t>
      </w:r>
      <w:proofErr w:type="spellStart"/>
      <w:r w:rsidRPr="00DD681F">
        <w:rPr>
          <w:rFonts w:eastAsia="Times New Roman"/>
          <w:color w:val="000000"/>
          <w:sz w:val="20"/>
          <w:szCs w:val="20"/>
        </w:rPr>
        <w:t>Após</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uma</w:t>
      </w:r>
      <w:proofErr w:type="spellEnd"/>
      <w:r w:rsidRPr="00DD681F">
        <w:rPr>
          <w:rFonts w:eastAsia="Times New Roman"/>
          <w:color w:val="000000"/>
          <w:sz w:val="20"/>
          <w:szCs w:val="20"/>
        </w:rPr>
        <w:t xml:space="preserve"> tentativa de </w:t>
      </w:r>
      <w:proofErr w:type="spellStart"/>
      <w:r w:rsidRPr="00DD681F">
        <w:rPr>
          <w:rFonts w:eastAsia="Times New Roman"/>
          <w:color w:val="000000"/>
          <w:sz w:val="20"/>
          <w:szCs w:val="20"/>
        </w:rPr>
        <w:t>fusão</w:t>
      </w:r>
      <w:proofErr w:type="spellEnd"/>
      <w:r w:rsidRPr="00DD681F">
        <w:rPr>
          <w:rFonts w:eastAsia="Times New Roman"/>
          <w:color w:val="000000"/>
          <w:sz w:val="20"/>
          <w:szCs w:val="20"/>
        </w:rPr>
        <w:t xml:space="preserve"> frustrada em 2010 entre Intersindical e </w:t>
      </w:r>
      <w:proofErr w:type="spellStart"/>
      <w:r w:rsidRPr="00DD681F">
        <w:rPr>
          <w:rFonts w:eastAsia="Times New Roman"/>
          <w:color w:val="000000"/>
          <w:sz w:val="20"/>
          <w:szCs w:val="20"/>
        </w:rPr>
        <w:t>Conlutas</w:t>
      </w:r>
      <w:proofErr w:type="spellEnd"/>
      <w:r w:rsidRPr="00DD681F">
        <w:rPr>
          <w:rFonts w:eastAsia="Times New Roman"/>
          <w:color w:val="000000"/>
          <w:sz w:val="20"/>
          <w:szCs w:val="20"/>
        </w:rPr>
        <w:t>, esta se torna CSP-</w:t>
      </w:r>
      <w:proofErr w:type="spellStart"/>
      <w:r w:rsidRPr="00DD681F">
        <w:rPr>
          <w:rFonts w:eastAsia="Times New Roman"/>
          <w:color w:val="000000"/>
          <w:sz w:val="20"/>
          <w:szCs w:val="20"/>
        </w:rPr>
        <w:t>Conlutas</w:t>
      </w:r>
      <w:proofErr w:type="spellEnd"/>
      <w:r w:rsidRPr="00DD681F">
        <w:rPr>
          <w:rFonts w:eastAsia="Times New Roman"/>
          <w:color w:val="000000"/>
          <w:sz w:val="20"/>
          <w:szCs w:val="20"/>
        </w:rPr>
        <w:t xml:space="preserve">, e </w:t>
      </w:r>
      <w:proofErr w:type="spellStart"/>
      <w:r w:rsidRPr="00DD681F">
        <w:rPr>
          <w:rFonts w:eastAsia="Times New Roman"/>
          <w:color w:val="000000"/>
          <w:sz w:val="20"/>
          <w:szCs w:val="20"/>
        </w:rPr>
        <w:t>surgem</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duas</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Intersindicais</w:t>
      </w:r>
      <w:proofErr w:type="spellEnd"/>
      <w:r w:rsidRPr="00DD681F">
        <w:rPr>
          <w:rFonts w:eastAsia="Times New Roman"/>
          <w:color w:val="000000"/>
          <w:sz w:val="20"/>
          <w:szCs w:val="20"/>
        </w:rPr>
        <w:t xml:space="preserve"> distintas – </w:t>
      </w:r>
      <w:proofErr w:type="spellStart"/>
      <w:r w:rsidRPr="00DD681F">
        <w:rPr>
          <w:rFonts w:eastAsia="Times New Roman"/>
          <w:color w:val="000000"/>
          <w:sz w:val="20"/>
          <w:szCs w:val="20"/>
        </w:rPr>
        <w:t>uma</w:t>
      </w:r>
      <w:proofErr w:type="spellEnd"/>
      <w:r w:rsidRPr="00DD681F">
        <w:rPr>
          <w:rFonts w:eastAsia="Times New Roman"/>
          <w:color w:val="000000"/>
          <w:sz w:val="20"/>
          <w:szCs w:val="20"/>
        </w:rPr>
        <w:t xml:space="preserve"> que se torna central em 2014 e </w:t>
      </w:r>
      <w:proofErr w:type="spellStart"/>
      <w:r w:rsidRPr="00DD681F">
        <w:rPr>
          <w:rFonts w:eastAsia="Times New Roman"/>
          <w:color w:val="000000"/>
          <w:sz w:val="20"/>
          <w:szCs w:val="20"/>
        </w:rPr>
        <w:t>outra</w:t>
      </w:r>
      <w:proofErr w:type="spellEnd"/>
      <w:r w:rsidRPr="00DD681F">
        <w:rPr>
          <w:rFonts w:eastAsia="Times New Roman"/>
          <w:color w:val="000000"/>
          <w:sz w:val="20"/>
          <w:szCs w:val="20"/>
        </w:rPr>
        <w:t xml:space="preserve"> que </w:t>
      </w:r>
      <w:proofErr w:type="spellStart"/>
      <w:r w:rsidRPr="00DD681F">
        <w:rPr>
          <w:rFonts w:eastAsia="Times New Roman"/>
          <w:color w:val="000000"/>
          <w:sz w:val="20"/>
          <w:szCs w:val="20"/>
        </w:rPr>
        <w:t>avalia</w:t>
      </w:r>
      <w:proofErr w:type="spellEnd"/>
      <w:r w:rsidRPr="00DD681F">
        <w:rPr>
          <w:rFonts w:eastAsia="Times New Roman"/>
          <w:color w:val="000000"/>
          <w:sz w:val="20"/>
          <w:szCs w:val="20"/>
        </w:rPr>
        <w:t xml:space="preserve"> que </w:t>
      </w:r>
      <w:proofErr w:type="spellStart"/>
      <w:r w:rsidRPr="00DD681F">
        <w:rPr>
          <w:rFonts w:eastAsia="Times New Roman"/>
          <w:color w:val="000000"/>
          <w:sz w:val="20"/>
          <w:szCs w:val="20"/>
        </w:rPr>
        <w:t>não</w:t>
      </w:r>
      <w:proofErr w:type="spellEnd"/>
      <w:r w:rsidRPr="00DD681F">
        <w:rPr>
          <w:rFonts w:eastAsia="Times New Roman"/>
          <w:color w:val="000000"/>
          <w:sz w:val="20"/>
          <w:szCs w:val="20"/>
        </w:rPr>
        <w:t xml:space="preserve"> existe </w:t>
      </w:r>
      <w:proofErr w:type="spellStart"/>
      <w:r w:rsidRPr="00DD681F">
        <w:rPr>
          <w:rFonts w:eastAsia="Times New Roman"/>
          <w:color w:val="000000"/>
          <w:sz w:val="20"/>
          <w:szCs w:val="20"/>
        </w:rPr>
        <w:t>condições</w:t>
      </w:r>
      <w:proofErr w:type="spellEnd"/>
      <w:r w:rsidRPr="00DD681F">
        <w:rPr>
          <w:rFonts w:eastAsia="Times New Roman"/>
          <w:color w:val="000000"/>
          <w:sz w:val="20"/>
          <w:szCs w:val="20"/>
        </w:rPr>
        <w:t xml:space="preserve"> para </w:t>
      </w:r>
      <w:proofErr w:type="spellStart"/>
      <w:r w:rsidRPr="00DD681F">
        <w:rPr>
          <w:rFonts w:eastAsia="Times New Roman"/>
          <w:color w:val="000000"/>
          <w:sz w:val="20"/>
          <w:szCs w:val="20"/>
        </w:rPr>
        <w:t>criação</w:t>
      </w:r>
      <w:proofErr w:type="spellEnd"/>
      <w:r w:rsidRPr="00DD681F">
        <w:rPr>
          <w:rFonts w:eastAsia="Times New Roman"/>
          <w:color w:val="000000"/>
          <w:sz w:val="20"/>
          <w:szCs w:val="20"/>
        </w:rPr>
        <w:t xml:space="preserve"> de </w:t>
      </w:r>
      <w:proofErr w:type="spellStart"/>
      <w:r w:rsidRPr="00DD681F">
        <w:rPr>
          <w:rFonts w:eastAsia="Times New Roman"/>
          <w:color w:val="000000"/>
          <w:sz w:val="20"/>
          <w:szCs w:val="20"/>
        </w:rPr>
        <w:t>uma</w:t>
      </w:r>
      <w:proofErr w:type="spellEnd"/>
      <w:r w:rsidRPr="00DD681F">
        <w:rPr>
          <w:rFonts w:eastAsia="Times New Roman"/>
          <w:color w:val="000000"/>
          <w:sz w:val="20"/>
          <w:szCs w:val="20"/>
        </w:rPr>
        <w:t xml:space="preserve"> nova central, e </w:t>
      </w:r>
      <w:proofErr w:type="spellStart"/>
      <w:r w:rsidRPr="00DD681F">
        <w:rPr>
          <w:rFonts w:eastAsia="Times New Roman"/>
          <w:color w:val="000000"/>
          <w:sz w:val="20"/>
          <w:szCs w:val="20"/>
        </w:rPr>
        <w:t>propõe</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atuação</w:t>
      </w:r>
      <w:proofErr w:type="spellEnd"/>
      <w:r w:rsidRPr="00DD681F">
        <w:rPr>
          <w:rFonts w:eastAsia="Times New Roman"/>
          <w:color w:val="000000"/>
          <w:sz w:val="20"/>
          <w:szCs w:val="20"/>
        </w:rPr>
        <w:t xml:space="preserve"> dentro e </w:t>
      </w:r>
      <w:proofErr w:type="spellStart"/>
      <w:r w:rsidRPr="00DD681F">
        <w:rPr>
          <w:rFonts w:eastAsia="Times New Roman"/>
          <w:color w:val="000000"/>
          <w:sz w:val="20"/>
          <w:szCs w:val="20"/>
        </w:rPr>
        <w:t>fora</w:t>
      </w:r>
      <w:proofErr w:type="spellEnd"/>
      <w:r w:rsidRPr="00DD681F">
        <w:rPr>
          <w:rFonts w:eastAsia="Times New Roman"/>
          <w:color w:val="000000"/>
          <w:sz w:val="20"/>
          <w:szCs w:val="20"/>
        </w:rPr>
        <w:t xml:space="preserve"> das </w:t>
      </w:r>
      <w:proofErr w:type="spellStart"/>
      <w:r w:rsidRPr="00DD681F">
        <w:rPr>
          <w:rFonts w:eastAsia="Times New Roman"/>
          <w:color w:val="000000"/>
          <w:sz w:val="20"/>
          <w:szCs w:val="20"/>
        </w:rPr>
        <w:t>demais</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centrais</w:t>
      </w:r>
      <w:proofErr w:type="spellEnd"/>
      <w:r w:rsidRPr="00DD681F">
        <w:rPr>
          <w:rFonts w:eastAsia="Times New Roman"/>
          <w:color w:val="000000"/>
          <w:sz w:val="20"/>
          <w:szCs w:val="20"/>
        </w:rPr>
        <w:t xml:space="preserve">. </w:t>
      </w:r>
    </w:p>
  </w:footnote>
  <w:footnote w:id="19">
    <w:p w14:paraId="65A46242" w14:textId="77777777" w:rsidR="00DD681F" w:rsidRPr="00DD681F" w:rsidRDefault="00DD681F" w:rsidP="00DD681F">
      <w:pPr>
        <w:pBdr>
          <w:top w:val="nil"/>
          <w:left w:val="nil"/>
          <w:bottom w:val="nil"/>
          <w:right w:val="nil"/>
          <w:between w:val="nil"/>
        </w:pBdr>
        <w:spacing w:line="240" w:lineRule="auto"/>
        <w:jc w:val="both"/>
        <w:rPr>
          <w:rFonts w:eastAsia="Times New Roman"/>
          <w:color w:val="000000"/>
          <w:sz w:val="20"/>
          <w:szCs w:val="20"/>
        </w:rPr>
      </w:pPr>
      <w:r w:rsidRPr="00DD681F">
        <w:rPr>
          <w:sz w:val="20"/>
          <w:szCs w:val="20"/>
          <w:vertAlign w:val="superscript"/>
        </w:rPr>
        <w:footnoteRef/>
      </w:r>
      <w:r w:rsidRPr="00DD681F">
        <w:rPr>
          <w:rFonts w:eastAsia="Times New Roman"/>
          <w:color w:val="000000"/>
          <w:sz w:val="20"/>
          <w:szCs w:val="20"/>
        </w:rPr>
        <w:t xml:space="preserve"> Trata-se </w:t>
      </w:r>
      <w:proofErr w:type="spellStart"/>
      <w:r w:rsidRPr="00DD681F">
        <w:rPr>
          <w:rFonts w:eastAsia="Times New Roman"/>
          <w:color w:val="000000"/>
          <w:sz w:val="20"/>
          <w:szCs w:val="20"/>
        </w:rPr>
        <w:t>de</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uma</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crise</w:t>
      </w:r>
      <w:proofErr w:type="spellEnd"/>
      <w:r w:rsidRPr="00DD681F">
        <w:rPr>
          <w:rFonts w:eastAsia="Times New Roman"/>
          <w:color w:val="000000"/>
          <w:sz w:val="20"/>
          <w:szCs w:val="20"/>
        </w:rPr>
        <w:t xml:space="preserve"> política iniciada a partir de </w:t>
      </w:r>
      <w:proofErr w:type="spellStart"/>
      <w:r w:rsidRPr="00DD681F">
        <w:rPr>
          <w:rFonts w:eastAsia="Times New Roman"/>
          <w:color w:val="000000"/>
          <w:sz w:val="20"/>
          <w:szCs w:val="20"/>
        </w:rPr>
        <w:t>denúncias</w:t>
      </w:r>
      <w:proofErr w:type="spellEnd"/>
      <w:r w:rsidRPr="00DD681F">
        <w:rPr>
          <w:rFonts w:eastAsia="Times New Roman"/>
          <w:color w:val="000000"/>
          <w:sz w:val="20"/>
          <w:szCs w:val="20"/>
        </w:rPr>
        <w:t xml:space="preserve"> do </w:t>
      </w:r>
      <w:proofErr w:type="spellStart"/>
      <w:r w:rsidRPr="00DD681F">
        <w:rPr>
          <w:rFonts w:eastAsia="Times New Roman"/>
          <w:color w:val="000000"/>
          <w:sz w:val="20"/>
          <w:szCs w:val="20"/>
        </w:rPr>
        <w:t>então</w:t>
      </w:r>
      <w:proofErr w:type="spellEnd"/>
      <w:r w:rsidRPr="00DD681F">
        <w:rPr>
          <w:rFonts w:eastAsia="Times New Roman"/>
          <w:color w:val="000000"/>
          <w:sz w:val="20"/>
          <w:szCs w:val="20"/>
        </w:rPr>
        <w:t xml:space="preserve"> deputado federal Roberto Jefferson, acerca do pagamento de “</w:t>
      </w:r>
      <w:proofErr w:type="spellStart"/>
      <w:r w:rsidRPr="00DD681F">
        <w:rPr>
          <w:rFonts w:eastAsia="Times New Roman"/>
          <w:color w:val="000000"/>
          <w:sz w:val="20"/>
          <w:szCs w:val="20"/>
        </w:rPr>
        <w:t>mensalidades</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aos</w:t>
      </w:r>
      <w:proofErr w:type="spellEnd"/>
      <w:r w:rsidRPr="00DD681F">
        <w:rPr>
          <w:rFonts w:eastAsia="Times New Roman"/>
          <w:color w:val="000000"/>
          <w:sz w:val="20"/>
          <w:szCs w:val="20"/>
        </w:rPr>
        <w:t xml:space="preserve"> deputados pelo </w:t>
      </w:r>
      <w:proofErr w:type="spellStart"/>
      <w:r w:rsidRPr="00DD681F">
        <w:rPr>
          <w:rFonts w:eastAsia="Times New Roman"/>
          <w:color w:val="000000"/>
          <w:sz w:val="20"/>
          <w:szCs w:val="20"/>
        </w:rPr>
        <w:t>governo</w:t>
      </w:r>
      <w:proofErr w:type="spellEnd"/>
      <w:r w:rsidRPr="00DD681F">
        <w:rPr>
          <w:rFonts w:eastAsia="Times New Roman"/>
          <w:color w:val="000000"/>
          <w:sz w:val="20"/>
          <w:szCs w:val="20"/>
        </w:rPr>
        <w:t xml:space="preserve"> para </w:t>
      </w:r>
      <w:proofErr w:type="spellStart"/>
      <w:r w:rsidRPr="00DD681F">
        <w:rPr>
          <w:rFonts w:eastAsia="Times New Roman"/>
          <w:color w:val="000000"/>
          <w:sz w:val="20"/>
          <w:szCs w:val="20"/>
        </w:rPr>
        <w:t>aprovação</w:t>
      </w:r>
      <w:proofErr w:type="spellEnd"/>
      <w:r w:rsidRPr="00DD681F">
        <w:rPr>
          <w:rFonts w:eastAsia="Times New Roman"/>
          <w:color w:val="000000"/>
          <w:sz w:val="20"/>
          <w:szCs w:val="20"/>
        </w:rPr>
        <w:t xml:space="preserve"> de </w:t>
      </w:r>
      <w:proofErr w:type="spellStart"/>
      <w:r w:rsidRPr="00DD681F">
        <w:rPr>
          <w:rFonts w:eastAsia="Times New Roman"/>
          <w:color w:val="000000"/>
          <w:sz w:val="20"/>
          <w:szCs w:val="20"/>
        </w:rPr>
        <w:t>projetos</w:t>
      </w:r>
      <w:proofErr w:type="spellEnd"/>
      <w:r w:rsidRPr="00DD681F">
        <w:rPr>
          <w:rFonts w:eastAsia="Times New Roman"/>
          <w:color w:val="000000"/>
          <w:sz w:val="20"/>
          <w:szCs w:val="20"/>
        </w:rPr>
        <w:t xml:space="preserve"> de </w:t>
      </w:r>
      <w:proofErr w:type="spellStart"/>
      <w:r w:rsidRPr="00DD681F">
        <w:rPr>
          <w:rFonts w:eastAsia="Times New Roman"/>
          <w:color w:val="000000"/>
          <w:sz w:val="20"/>
          <w:szCs w:val="20"/>
        </w:rPr>
        <w:t>interesse</w:t>
      </w:r>
      <w:proofErr w:type="spellEnd"/>
      <w:r w:rsidRPr="00DD681F">
        <w:rPr>
          <w:rFonts w:eastAsia="Times New Roman"/>
          <w:color w:val="000000"/>
          <w:sz w:val="20"/>
          <w:szCs w:val="20"/>
        </w:rPr>
        <w:t xml:space="preserve"> do Executivo, principalmente para políticos filiados a partidos do “</w:t>
      </w:r>
      <w:proofErr w:type="spellStart"/>
      <w:r w:rsidRPr="00DD681F">
        <w:rPr>
          <w:rFonts w:eastAsia="Times New Roman"/>
          <w:color w:val="000000"/>
          <w:sz w:val="20"/>
          <w:szCs w:val="20"/>
        </w:rPr>
        <w:t>Centrão</w:t>
      </w:r>
      <w:proofErr w:type="spellEnd"/>
      <w:r w:rsidRPr="00DD681F">
        <w:rPr>
          <w:rFonts w:eastAsia="Times New Roman"/>
          <w:color w:val="000000"/>
          <w:sz w:val="20"/>
          <w:szCs w:val="20"/>
        </w:rPr>
        <w:t xml:space="preserve">” (PL, PP, PTB e PMDB). </w:t>
      </w:r>
      <w:proofErr w:type="spellStart"/>
      <w:r w:rsidRPr="00DD681F">
        <w:rPr>
          <w:rFonts w:eastAsia="Times New Roman"/>
          <w:color w:val="000000"/>
          <w:sz w:val="20"/>
          <w:szCs w:val="20"/>
        </w:rPr>
        <w:t>Ainda</w:t>
      </w:r>
      <w:proofErr w:type="spellEnd"/>
      <w:r w:rsidRPr="00DD681F">
        <w:rPr>
          <w:rFonts w:eastAsia="Times New Roman"/>
          <w:color w:val="000000"/>
          <w:sz w:val="20"/>
          <w:szCs w:val="20"/>
        </w:rPr>
        <w:t xml:space="preserve"> que </w:t>
      </w:r>
      <w:proofErr w:type="spellStart"/>
      <w:r w:rsidRPr="00DD681F">
        <w:rPr>
          <w:rFonts w:eastAsia="Times New Roman"/>
          <w:color w:val="000000"/>
          <w:sz w:val="20"/>
          <w:szCs w:val="20"/>
        </w:rPr>
        <w:t>tenha</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havido</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condenações</w:t>
      </w:r>
      <w:proofErr w:type="spellEnd"/>
      <w:r w:rsidRPr="00DD681F">
        <w:rPr>
          <w:rFonts w:eastAsia="Times New Roman"/>
          <w:color w:val="000000"/>
          <w:sz w:val="20"/>
          <w:szCs w:val="20"/>
        </w:rPr>
        <w:t xml:space="preserve"> e </w:t>
      </w:r>
      <w:proofErr w:type="spellStart"/>
      <w:r w:rsidRPr="00DD681F">
        <w:rPr>
          <w:rFonts w:eastAsia="Times New Roman"/>
          <w:color w:val="000000"/>
          <w:sz w:val="20"/>
          <w:szCs w:val="20"/>
        </w:rPr>
        <w:t>evidências</w:t>
      </w:r>
      <w:proofErr w:type="spellEnd"/>
      <w:r w:rsidRPr="00DD681F">
        <w:rPr>
          <w:rFonts w:eastAsia="Times New Roman"/>
          <w:color w:val="000000"/>
          <w:sz w:val="20"/>
          <w:szCs w:val="20"/>
        </w:rPr>
        <w:t xml:space="preserve"> dos delitos, </w:t>
      </w:r>
      <w:proofErr w:type="spellStart"/>
      <w:r w:rsidRPr="00DD681F">
        <w:rPr>
          <w:rFonts w:eastAsia="Times New Roman"/>
          <w:color w:val="000000"/>
          <w:sz w:val="20"/>
          <w:szCs w:val="20"/>
        </w:rPr>
        <w:t>não</w:t>
      </w:r>
      <w:proofErr w:type="spellEnd"/>
      <w:r w:rsidRPr="00DD681F">
        <w:rPr>
          <w:rFonts w:eastAsia="Times New Roman"/>
          <w:color w:val="000000"/>
          <w:sz w:val="20"/>
          <w:szCs w:val="20"/>
        </w:rPr>
        <w:t xml:space="preserve"> se pode negar a </w:t>
      </w:r>
      <w:proofErr w:type="spellStart"/>
      <w:r w:rsidRPr="00DD681F">
        <w:rPr>
          <w:rFonts w:eastAsia="Times New Roman"/>
          <w:color w:val="000000"/>
          <w:sz w:val="20"/>
          <w:szCs w:val="20"/>
        </w:rPr>
        <w:t>intenção</w:t>
      </w:r>
      <w:proofErr w:type="spellEnd"/>
      <w:r w:rsidRPr="00DD681F">
        <w:rPr>
          <w:rFonts w:eastAsia="Times New Roman"/>
          <w:color w:val="000000"/>
          <w:sz w:val="20"/>
          <w:szCs w:val="20"/>
        </w:rPr>
        <w:t xml:space="preserve"> de </w:t>
      </w:r>
      <w:proofErr w:type="spellStart"/>
      <w:r w:rsidRPr="00DD681F">
        <w:rPr>
          <w:rFonts w:eastAsia="Times New Roman"/>
          <w:color w:val="000000"/>
          <w:sz w:val="20"/>
          <w:szCs w:val="20"/>
        </w:rPr>
        <w:t>desestabilização</w:t>
      </w:r>
      <w:proofErr w:type="spellEnd"/>
      <w:r w:rsidRPr="00DD681F">
        <w:rPr>
          <w:rFonts w:eastAsia="Times New Roman"/>
          <w:color w:val="000000"/>
          <w:sz w:val="20"/>
          <w:szCs w:val="20"/>
        </w:rPr>
        <w:t xml:space="preserve"> e eventual </w:t>
      </w:r>
      <w:proofErr w:type="spellStart"/>
      <w:r w:rsidRPr="00DD681F">
        <w:rPr>
          <w:rFonts w:eastAsia="Times New Roman"/>
          <w:i/>
          <w:color w:val="000000"/>
          <w:sz w:val="20"/>
          <w:szCs w:val="20"/>
        </w:rPr>
        <w:t>impeachment</w:t>
      </w:r>
      <w:proofErr w:type="spellEnd"/>
      <w:r w:rsidRPr="00DD681F">
        <w:rPr>
          <w:rFonts w:eastAsia="Times New Roman"/>
          <w:color w:val="000000"/>
          <w:sz w:val="20"/>
          <w:szCs w:val="20"/>
        </w:rPr>
        <w:t xml:space="preserve"> de Lula, promovido pelo PSDB, principal representante do capital </w:t>
      </w:r>
      <w:proofErr w:type="spellStart"/>
      <w:r w:rsidRPr="00DD681F">
        <w:rPr>
          <w:rFonts w:eastAsia="Times New Roman"/>
          <w:color w:val="000000"/>
          <w:sz w:val="20"/>
          <w:szCs w:val="20"/>
        </w:rPr>
        <w:t>financeiro</w:t>
      </w:r>
      <w:proofErr w:type="spellEnd"/>
      <w:r w:rsidRPr="00DD681F">
        <w:rPr>
          <w:rFonts w:eastAsia="Times New Roman"/>
          <w:color w:val="000000"/>
          <w:sz w:val="20"/>
          <w:szCs w:val="20"/>
        </w:rPr>
        <w:t xml:space="preserve"> no </w:t>
      </w:r>
      <w:proofErr w:type="spellStart"/>
      <w:r w:rsidRPr="00DD681F">
        <w:rPr>
          <w:rFonts w:eastAsia="Times New Roman"/>
          <w:color w:val="000000"/>
          <w:sz w:val="20"/>
          <w:szCs w:val="20"/>
        </w:rPr>
        <w:t>cenário</w:t>
      </w:r>
      <w:proofErr w:type="spellEnd"/>
      <w:r w:rsidRPr="00DD681F">
        <w:rPr>
          <w:rFonts w:eastAsia="Times New Roman"/>
          <w:color w:val="000000"/>
          <w:sz w:val="20"/>
          <w:szCs w:val="20"/>
        </w:rPr>
        <w:t xml:space="preserve"> político brasileiro.</w:t>
      </w:r>
    </w:p>
  </w:footnote>
  <w:footnote w:id="20">
    <w:p w14:paraId="6E5A788F" w14:textId="77777777" w:rsidR="00DD681F" w:rsidRPr="00DD681F" w:rsidRDefault="00DD681F" w:rsidP="00DD681F">
      <w:pPr>
        <w:pBdr>
          <w:top w:val="nil"/>
          <w:left w:val="nil"/>
          <w:bottom w:val="nil"/>
          <w:right w:val="nil"/>
          <w:between w:val="nil"/>
        </w:pBdr>
        <w:spacing w:line="240" w:lineRule="auto"/>
        <w:jc w:val="both"/>
        <w:rPr>
          <w:rFonts w:eastAsia="Times New Roman"/>
          <w:color w:val="000000"/>
          <w:sz w:val="20"/>
          <w:szCs w:val="20"/>
        </w:rPr>
      </w:pPr>
      <w:r w:rsidRPr="00DD681F">
        <w:rPr>
          <w:sz w:val="20"/>
          <w:szCs w:val="20"/>
          <w:vertAlign w:val="superscript"/>
        </w:rPr>
        <w:footnoteRef/>
      </w:r>
      <w:r w:rsidRPr="00DD681F">
        <w:rPr>
          <w:rFonts w:eastAsia="Times New Roman"/>
          <w:color w:val="000000"/>
          <w:sz w:val="20"/>
          <w:szCs w:val="20"/>
        </w:rPr>
        <w:t xml:space="preserve"> </w:t>
      </w:r>
      <w:proofErr w:type="spellStart"/>
      <w:r w:rsidRPr="00DD681F">
        <w:rPr>
          <w:rFonts w:eastAsia="Times New Roman"/>
          <w:color w:val="000000"/>
          <w:sz w:val="20"/>
          <w:szCs w:val="20"/>
        </w:rPr>
        <w:t>Federação</w:t>
      </w:r>
      <w:proofErr w:type="spellEnd"/>
      <w:r w:rsidRPr="00DD681F">
        <w:rPr>
          <w:rFonts w:eastAsia="Times New Roman"/>
          <w:color w:val="000000"/>
          <w:sz w:val="20"/>
          <w:szCs w:val="20"/>
        </w:rPr>
        <w:t xml:space="preserve"> das </w:t>
      </w:r>
      <w:proofErr w:type="spellStart"/>
      <w:r w:rsidRPr="00DD681F">
        <w:rPr>
          <w:rFonts w:eastAsia="Times New Roman"/>
          <w:color w:val="000000"/>
          <w:sz w:val="20"/>
          <w:szCs w:val="20"/>
        </w:rPr>
        <w:t>Indústrias</w:t>
      </w:r>
      <w:proofErr w:type="spellEnd"/>
      <w:r w:rsidRPr="00DD681F">
        <w:rPr>
          <w:rFonts w:eastAsia="Times New Roman"/>
          <w:color w:val="000000"/>
          <w:sz w:val="20"/>
          <w:szCs w:val="20"/>
        </w:rPr>
        <w:t xml:space="preserve"> do Estado de São Paulo</w:t>
      </w:r>
    </w:p>
  </w:footnote>
  <w:footnote w:id="21">
    <w:p w14:paraId="1FCFE616" w14:textId="77777777" w:rsidR="00DD681F" w:rsidRPr="00DD681F" w:rsidRDefault="00DD681F" w:rsidP="00DD681F">
      <w:pPr>
        <w:pBdr>
          <w:top w:val="nil"/>
          <w:left w:val="nil"/>
          <w:bottom w:val="nil"/>
          <w:right w:val="nil"/>
          <w:between w:val="nil"/>
        </w:pBdr>
        <w:spacing w:line="240" w:lineRule="auto"/>
        <w:jc w:val="both"/>
        <w:rPr>
          <w:rFonts w:eastAsia="Times New Roman"/>
          <w:color w:val="000000"/>
          <w:sz w:val="20"/>
          <w:szCs w:val="20"/>
        </w:rPr>
      </w:pPr>
      <w:r w:rsidRPr="00DD681F">
        <w:rPr>
          <w:sz w:val="20"/>
          <w:szCs w:val="20"/>
          <w:vertAlign w:val="superscript"/>
        </w:rPr>
        <w:footnoteRef/>
      </w:r>
      <w:r w:rsidRPr="00DD681F">
        <w:rPr>
          <w:rFonts w:eastAsia="Times New Roman"/>
          <w:color w:val="000000"/>
          <w:sz w:val="20"/>
          <w:szCs w:val="20"/>
        </w:rPr>
        <w:t xml:space="preserve"> O PAC </w:t>
      </w:r>
      <w:proofErr w:type="spellStart"/>
      <w:r w:rsidRPr="00DD681F">
        <w:rPr>
          <w:rFonts w:eastAsia="Times New Roman"/>
          <w:color w:val="000000"/>
          <w:sz w:val="20"/>
          <w:szCs w:val="20"/>
        </w:rPr>
        <w:t>foi</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lançado</w:t>
      </w:r>
      <w:proofErr w:type="spellEnd"/>
      <w:r w:rsidRPr="00DD681F">
        <w:rPr>
          <w:rFonts w:eastAsia="Times New Roman"/>
          <w:color w:val="000000"/>
          <w:sz w:val="20"/>
          <w:szCs w:val="20"/>
        </w:rPr>
        <w:t xml:space="preserve"> por Lula, no </w:t>
      </w:r>
      <w:proofErr w:type="spellStart"/>
      <w:r w:rsidRPr="00DD681F">
        <w:rPr>
          <w:rFonts w:eastAsia="Times New Roman"/>
          <w:color w:val="000000"/>
          <w:sz w:val="20"/>
          <w:szCs w:val="20"/>
        </w:rPr>
        <w:t>início</w:t>
      </w:r>
      <w:proofErr w:type="spellEnd"/>
      <w:r w:rsidRPr="00DD681F">
        <w:rPr>
          <w:rFonts w:eastAsia="Times New Roman"/>
          <w:color w:val="000000"/>
          <w:sz w:val="20"/>
          <w:szCs w:val="20"/>
        </w:rPr>
        <w:t xml:space="preserve"> do </w:t>
      </w:r>
      <w:proofErr w:type="spellStart"/>
      <w:r w:rsidRPr="00DD681F">
        <w:rPr>
          <w:rFonts w:eastAsia="Times New Roman"/>
          <w:color w:val="000000"/>
          <w:sz w:val="20"/>
          <w:szCs w:val="20"/>
        </w:rPr>
        <w:t>seu</w:t>
      </w:r>
      <w:proofErr w:type="spellEnd"/>
      <w:r w:rsidRPr="00DD681F">
        <w:rPr>
          <w:rFonts w:eastAsia="Times New Roman"/>
          <w:color w:val="000000"/>
          <w:sz w:val="20"/>
          <w:szCs w:val="20"/>
        </w:rPr>
        <w:t xml:space="preserve"> segundo mandato, </w:t>
      </w:r>
      <w:proofErr w:type="spellStart"/>
      <w:r w:rsidRPr="00DD681F">
        <w:rPr>
          <w:rFonts w:eastAsia="Times New Roman"/>
          <w:color w:val="000000"/>
          <w:sz w:val="20"/>
          <w:szCs w:val="20"/>
        </w:rPr>
        <w:t>tinha</w:t>
      </w:r>
      <w:proofErr w:type="spellEnd"/>
      <w:r w:rsidRPr="00DD681F">
        <w:rPr>
          <w:rFonts w:eastAsia="Times New Roman"/>
          <w:color w:val="000000"/>
          <w:sz w:val="20"/>
          <w:szCs w:val="20"/>
        </w:rPr>
        <w:t xml:space="preserve"> como objetivo colocar </w:t>
      </w:r>
      <w:proofErr w:type="spellStart"/>
      <w:r w:rsidRPr="00DD681F">
        <w:rPr>
          <w:rFonts w:eastAsia="Times New Roman"/>
          <w:color w:val="000000"/>
          <w:sz w:val="20"/>
          <w:szCs w:val="20"/>
        </w:rPr>
        <w:t>fim</w:t>
      </w:r>
      <w:proofErr w:type="spellEnd"/>
      <w:r w:rsidRPr="00DD681F">
        <w:rPr>
          <w:rFonts w:eastAsia="Times New Roman"/>
          <w:color w:val="000000"/>
          <w:sz w:val="20"/>
          <w:szCs w:val="20"/>
        </w:rPr>
        <w:t xml:space="preserve"> a diversos </w:t>
      </w:r>
      <w:proofErr w:type="spellStart"/>
      <w:r w:rsidRPr="00DD681F">
        <w:rPr>
          <w:rFonts w:eastAsia="Times New Roman"/>
          <w:color w:val="000000"/>
          <w:sz w:val="20"/>
          <w:szCs w:val="20"/>
        </w:rPr>
        <w:t>entraves</w:t>
      </w:r>
      <w:proofErr w:type="spellEnd"/>
      <w:r w:rsidRPr="00DD681F">
        <w:rPr>
          <w:rFonts w:eastAsia="Times New Roman"/>
          <w:color w:val="000000"/>
          <w:sz w:val="20"/>
          <w:szCs w:val="20"/>
        </w:rPr>
        <w:t xml:space="preserve"> à </w:t>
      </w:r>
      <w:proofErr w:type="spellStart"/>
      <w:r w:rsidRPr="00DD681F">
        <w:rPr>
          <w:rFonts w:eastAsia="Times New Roman"/>
          <w:color w:val="000000"/>
          <w:sz w:val="20"/>
          <w:szCs w:val="20"/>
        </w:rPr>
        <w:t>produção</w:t>
      </w:r>
      <w:proofErr w:type="spellEnd"/>
      <w:r w:rsidRPr="00DD681F">
        <w:rPr>
          <w:rFonts w:eastAsia="Times New Roman"/>
          <w:color w:val="000000"/>
          <w:sz w:val="20"/>
          <w:szCs w:val="20"/>
        </w:rPr>
        <w:t xml:space="preserve"> e </w:t>
      </w:r>
      <w:proofErr w:type="spellStart"/>
      <w:r w:rsidRPr="00DD681F">
        <w:rPr>
          <w:rFonts w:eastAsia="Times New Roman"/>
          <w:color w:val="000000"/>
          <w:sz w:val="20"/>
          <w:szCs w:val="20"/>
        </w:rPr>
        <w:t>ao</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escoamento</w:t>
      </w:r>
      <w:proofErr w:type="spellEnd"/>
      <w:r w:rsidRPr="00DD681F">
        <w:rPr>
          <w:rFonts w:eastAsia="Times New Roman"/>
          <w:color w:val="000000"/>
          <w:sz w:val="20"/>
          <w:szCs w:val="20"/>
        </w:rPr>
        <w:t xml:space="preserve"> dos </w:t>
      </w:r>
      <w:proofErr w:type="spellStart"/>
      <w:r w:rsidRPr="00DD681F">
        <w:rPr>
          <w:rFonts w:eastAsia="Times New Roman"/>
          <w:color w:val="000000"/>
          <w:sz w:val="20"/>
          <w:szCs w:val="20"/>
        </w:rPr>
        <w:t>produtos</w:t>
      </w:r>
      <w:proofErr w:type="spellEnd"/>
      <w:r w:rsidRPr="00DD681F">
        <w:rPr>
          <w:rFonts w:eastAsia="Times New Roman"/>
          <w:color w:val="000000"/>
          <w:sz w:val="20"/>
          <w:szCs w:val="20"/>
        </w:rPr>
        <w:t xml:space="preserve">, o que </w:t>
      </w:r>
      <w:proofErr w:type="spellStart"/>
      <w:r w:rsidRPr="00DD681F">
        <w:rPr>
          <w:rFonts w:eastAsia="Times New Roman"/>
          <w:color w:val="000000"/>
          <w:sz w:val="20"/>
          <w:szCs w:val="20"/>
        </w:rPr>
        <w:t>seria</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feito</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através</w:t>
      </w:r>
      <w:proofErr w:type="spellEnd"/>
      <w:r w:rsidRPr="00DD681F">
        <w:rPr>
          <w:rFonts w:eastAsia="Times New Roman"/>
          <w:color w:val="000000"/>
          <w:sz w:val="20"/>
          <w:szCs w:val="20"/>
        </w:rPr>
        <w:t xml:space="preserve"> do incentivo à </w:t>
      </w:r>
      <w:proofErr w:type="spellStart"/>
      <w:r w:rsidRPr="00DD681F">
        <w:rPr>
          <w:rFonts w:eastAsia="Times New Roman"/>
          <w:color w:val="000000"/>
          <w:sz w:val="20"/>
          <w:szCs w:val="20"/>
        </w:rPr>
        <w:t>construção</w:t>
      </w:r>
      <w:proofErr w:type="spellEnd"/>
      <w:r w:rsidRPr="00DD681F">
        <w:rPr>
          <w:rFonts w:eastAsia="Times New Roman"/>
          <w:color w:val="000000"/>
          <w:sz w:val="20"/>
          <w:szCs w:val="20"/>
        </w:rPr>
        <w:t xml:space="preserve"> civil </w:t>
      </w:r>
      <w:proofErr w:type="gramStart"/>
      <w:r w:rsidRPr="00DD681F">
        <w:rPr>
          <w:rFonts w:eastAsia="Times New Roman"/>
          <w:color w:val="000000"/>
          <w:sz w:val="20"/>
          <w:szCs w:val="20"/>
        </w:rPr>
        <w:t>e</w:t>
      </w:r>
      <w:proofErr w:type="gramEnd"/>
      <w:r w:rsidRPr="00DD681F">
        <w:rPr>
          <w:rFonts w:eastAsia="Times New Roman"/>
          <w:color w:val="000000"/>
          <w:sz w:val="20"/>
          <w:szCs w:val="20"/>
        </w:rPr>
        <w:t xml:space="preserve"> da </w:t>
      </w:r>
      <w:proofErr w:type="spellStart"/>
      <w:r w:rsidRPr="00DD681F">
        <w:rPr>
          <w:rFonts w:eastAsia="Times New Roman"/>
          <w:color w:val="000000"/>
          <w:sz w:val="20"/>
          <w:szCs w:val="20"/>
        </w:rPr>
        <w:t>ampliação</w:t>
      </w:r>
      <w:proofErr w:type="spellEnd"/>
      <w:r w:rsidRPr="00DD681F">
        <w:rPr>
          <w:rFonts w:eastAsia="Times New Roman"/>
          <w:color w:val="000000"/>
          <w:sz w:val="20"/>
          <w:szCs w:val="20"/>
        </w:rPr>
        <w:t xml:space="preserve"> de usinas </w:t>
      </w:r>
      <w:proofErr w:type="spellStart"/>
      <w:r w:rsidRPr="00DD681F">
        <w:rPr>
          <w:rFonts w:eastAsia="Times New Roman"/>
          <w:color w:val="000000"/>
          <w:sz w:val="20"/>
          <w:szCs w:val="20"/>
        </w:rPr>
        <w:t>hidrelétricas</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refinarias</w:t>
      </w:r>
      <w:proofErr w:type="spellEnd"/>
      <w:r w:rsidRPr="00DD681F">
        <w:rPr>
          <w:rFonts w:eastAsia="Times New Roman"/>
          <w:color w:val="000000"/>
          <w:sz w:val="20"/>
          <w:szCs w:val="20"/>
        </w:rPr>
        <w:t xml:space="preserve"> de petróleo, estradas, </w:t>
      </w:r>
      <w:proofErr w:type="spellStart"/>
      <w:r w:rsidRPr="00DD681F">
        <w:rPr>
          <w:rFonts w:eastAsia="Times New Roman"/>
          <w:color w:val="000000"/>
          <w:sz w:val="20"/>
          <w:szCs w:val="20"/>
        </w:rPr>
        <w:t>portos</w:t>
      </w:r>
      <w:proofErr w:type="spellEnd"/>
      <w:r w:rsidRPr="00DD681F">
        <w:rPr>
          <w:rFonts w:eastAsia="Times New Roman"/>
          <w:color w:val="000000"/>
          <w:sz w:val="20"/>
          <w:szCs w:val="20"/>
        </w:rPr>
        <w:t xml:space="preserve"> e </w:t>
      </w:r>
      <w:proofErr w:type="spellStart"/>
      <w:r w:rsidRPr="00DD681F">
        <w:rPr>
          <w:rFonts w:eastAsia="Times New Roman"/>
          <w:color w:val="000000"/>
          <w:sz w:val="20"/>
          <w:szCs w:val="20"/>
        </w:rPr>
        <w:t>aeroportos</w:t>
      </w:r>
      <w:proofErr w:type="spellEnd"/>
      <w:r w:rsidRPr="00DD681F">
        <w:rPr>
          <w:rFonts w:eastAsia="Times New Roman"/>
          <w:color w:val="000000"/>
          <w:sz w:val="20"/>
          <w:szCs w:val="20"/>
        </w:rPr>
        <w:t>. Os PAC 1 e 2 (</w:t>
      </w:r>
      <w:proofErr w:type="spellStart"/>
      <w:r w:rsidRPr="00DD681F">
        <w:rPr>
          <w:rFonts w:eastAsia="Times New Roman"/>
          <w:color w:val="000000"/>
          <w:sz w:val="20"/>
          <w:szCs w:val="20"/>
        </w:rPr>
        <w:t>já</w:t>
      </w:r>
      <w:proofErr w:type="spellEnd"/>
      <w:r w:rsidRPr="00DD681F">
        <w:rPr>
          <w:rFonts w:eastAsia="Times New Roman"/>
          <w:color w:val="000000"/>
          <w:sz w:val="20"/>
          <w:szCs w:val="20"/>
        </w:rPr>
        <w:t xml:space="preserve"> no </w:t>
      </w:r>
      <w:proofErr w:type="spellStart"/>
      <w:r w:rsidRPr="00DD681F">
        <w:rPr>
          <w:rFonts w:eastAsia="Times New Roman"/>
          <w:color w:val="000000"/>
          <w:sz w:val="20"/>
          <w:szCs w:val="20"/>
        </w:rPr>
        <w:t>governo</w:t>
      </w:r>
      <w:proofErr w:type="spellEnd"/>
      <w:r w:rsidRPr="00DD681F">
        <w:rPr>
          <w:rFonts w:eastAsia="Times New Roman"/>
          <w:color w:val="000000"/>
          <w:sz w:val="20"/>
          <w:szCs w:val="20"/>
        </w:rPr>
        <w:t xml:space="preserve"> Dilma) totalizando </w:t>
      </w:r>
      <w:proofErr w:type="spellStart"/>
      <w:r w:rsidRPr="00DD681F">
        <w:rPr>
          <w:rFonts w:eastAsia="Times New Roman"/>
          <w:color w:val="000000"/>
          <w:sz w:val="20"/>
          <w:szCs w:val="20"/>
        </w:rPr>
        <w:t>quase</w:t>
      </w:r>
      <w:proofErr w:type="spellEnd"/>
      <w:r w:rsidRPr="00DD681F">
        <w:rPr>
          <w:rFonts w:eastAsia="Times New Roman"/>
          <w:color w:val="000000"/>
          <w:sz w:val="20"/>
          <w:szCs w:val="20"/>
        </w:rPr>
        <w:t xml:space="preserve"> 2 </w:t>
      </w:r>
      <w:proofErr w:type="spellStart"/>
      <w:r w:rsidRPr="00DD681F">
        <w:rPr>
          <w:rFonts w:eastAsia="Times New Roman"/>
          <w:color w:val="000000"/>
          <w:sz w:val="20"/>
          <w:szCs w:val="20"/>
        </w:rPr>
        <w:t>trilhões</w:t>
      </w:r>
      <w:proofErr w:type="spellEnd"/>
      <w:r w:rsidRPr="00DD681F">
        <w:rPr>
          <w:rFonts w:eastAsia="Times New Roman"/>
          <w:color w:val="000000"/>
          <w:sz w:val="20"/>
          <w:szCs w:val="20"/>
        </w:rPr>
        <w:t xml:space="preserve"> de </w:t>
      </w:r>
      <w:proofErr w:type="spellStart"/>
      <w:r w:rsidRPr="00DD681F">
        <w:rPr>
          <w:rFonts w:eastAsia="Times New Roman"/>
          <w:color w:val="000000"/>
          <w:sz w:val="20"/>
          <w:szCs w:val="20"/>
        </w:rPr>
        <w:t>reais</w:t>
      </w:r>
      <w:proofErr w:type="spellEnd"/>
      <w:r w:rsidRPr="00DD681F">
        <w:rPr>
          <w:rFonts w:eastAsia="Times New Roman"/>
          <w:color w:val="000000"/>
          <w:sz w:val="20"/>
          <w:szCs w:val="20"/>
        </w:rPr>
        <w:t xml:space="preserve"> em investimentos, </w:t>
      </w:r>
      <w:proofErr w:type="spellStart"/>
      <w:r w:rsidRPr="00DD681F">
        <w:rPr>
          <w:rFonts w:eastAsia="Times New Roman"/>
          <w:color w:val="000000"/>
          <w:sz w:val="20"/>
          <w:szCs w:val="20"/>
        </w:rPr>
        <w:t>através</w:t>
      </w:r>
      <w:proofErr w:type="spellEnd"/>
      <w:r w:rsidRPr="00DD681F">
        <w:rPr>
          <w:rFonts w:eastAsia="Times New Roman"/>
          <w:color w:val="000000"/>
          <w:sz w:val="20"/>
          <w:szCs w:val="20"/>
        </w:rPr>
        <w:t xml:space="preserve"> de </w:t>
      </w:r>
      <w:proofErr w:type="spellStart"/>
      <w:r w:rsidRPr="00DD681F">
        <w:rPr>
          <w:rFonts w:eastAsia="Times New Roman"/>
          <w:color w:val="000000"/>
          <w:sz w:val="20"/>
          <w:szCs w:val="20"/>
        </w:rPr>
        <w:t>financiamentos</w:t>
      </w:r>
      <w:proofErr w:type="spellEnd"/>
      <w:r w:rsidRPr="00DD681F">
        <w:rPr>
          <w:rFonts w:eastAsia="Times New Roman"/>
          <w:color w:val="000000"/>
          <w:sz w:val="20"/>
          <w:szCs w:val="20"/>
        </w:rPr>
        <w:t xml:space="preserve"> do BNDS e </w:t>
      </w:r>
      <w:proofErr w:type="spellStart"/>
      <w:r w:rsidRPr="00DD681F">
        <w:rPr>
          <w:rFonts w:eastAsia="Times New Roman"/>
          <w:color w:val="000000"/>
          <w:sz w:val="20"/>
          <w:szCs w:val="20"/>
        </w:rPr>
        <w:t>Parcerias</w:t>
      </w:r>
      <w:proofErr w:type="spellEnd"/>
      <w:r w:rsidRPr="00DD681F">
        <w:rPr>
          <w:rFonts w:eastAsia="Times New Roman"/>
          <w:color w:val="000000"/>
          <w:sz w:val="20"/>
          <w:szCs w:val="20"/>
        </w:rPr>
        <w:t xml:space="preserve"> Público-Privadas (PPP).</w:t>
      </w:r>
    </w:p>
  </w:footnote>
  <w:footnote w:id="22">
    <w:p w14:paraId="73952BAF" w14:textId="77777777" w:rsidR="00DD681F" w:rsidRPr="00DD681F" w:rsidRDefault="00DD681F" w:rsidP="00DD681F">
      <w:pPr>
        <w:pBdr>
          <w:top w:val="nil"/>
          <w:left w:val="nil"/>
          <w:bottom w:val="nil"/>
          <w:right w:val="nil"/>
          <w:between w:val="nil"/>
        </w:pBdr>
        <w:spacing w:line="240" w:lineRule="auto"/>
        <w:jc w:val="both"/>
        <w:rPr>
          <w:rFonts w:eastAsia="Times New Roman"/>
          <w:color w:val="000000"/>
          <w:sz w:val="20"/>
          <w:szCs w:val="20"/>
        </w:rPr>
      </w:pPr>
      <w:r w:rsidRPr="00DD681F">
        <w:rPr>
          <w:sz w:val="20"/>
          <w:szCs w:val="20"/>
          <w:vertAlign w:val="superscript"/>
        </w:rPr>
        <w:footnoteRef/>
      </w:r>
      <w:r w:rsidRPr="00DD681F">
        <w:rPr>
          <w:rFonts w:eastAsia="Times New Roman"/>
          <w:color w:val="000000"/>
          <w:sz w:val="20"/>
          <w:szCs w:val="20"/>
        </w:rPr>
        <w:t xml:space="preserve"> Banco Nacional de </w:t>
      </w:r>
      <w:proofErr w:type="spellStart"/>
      <w:r w:rsidRPr="00DD681F">
        <w:rPr>
          <w:rFonts w:eastAsia="Times New Roman"/>
          <w:color w:val="000000"/>
          <w:sz w:val="20"/>
          <w:szCs w:val="20"/>
        </w:rPr>
        <w:t>Desenvolvimento</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Econômico</w:t>
      </w:r>
      <w:proofErr w:type="spellEnd"/>
      <w:r w:rsidRPr="00DD681F">
        <w:rPr>
          <w:rFonts w:eastAsia="Times New Roman"/>
          <w:color w:val="000000"/>
          <w:sz w:val="20"/>
          <w:szCs w:val="20"/>
        </w:rPr>
        <w:t xml:space="preserve"> e Social.</w:t>
      </w:r>
    </w:p>
  </w:footnote>
  <w:footnote w:id="23">
    <w:p w14:paraId="18EF7FA5" w14:textId="77777777" w:rsidR="00DD681F" w:rsidRPr="00DD681F" w:rsidRDefault="00DD681F" w:rsidP="00DD681F">
      <w:pPr>
        <w:pBdr>
          <w:top w:val="nil"/>
          <w:left w:val="nil"/>
          <w:bottom w:val="nil"/>
          <w:right w:val="nil"/>
          <w:between w:val="nil"/>
        </w:pBdr>
        <w:spacing w:line="240" w:lineRule="auto"/>
        <w:jc w:val="both"/>
        <w:rPr>
          <w:rFonts w:eastAsia="Times New Roman"/>
          <w:color w:val="000000"/>
          <w:sz w:val="20"/>
          <w:szCs w:val="20"/>
        </w:rPr>
      </w:pPr>
      <w:r w:rsidRPr="00DD681F">
        <w:rPr>
          <w:sz w:val="20"/>
          <w:szCs w:val="20"/>
          <w:vertAlign w:val="superscript"/>
        </w:rPr>
        <w:footnoteRef/>
      </w:r>
      <w:r w:rsidRPr="00DD681F">
        <w:rPr>
          <w:rFonts w:eastAsia="Times New Roman"/>
          <w:color w:val="000000"/>
          <w:sz w:val="20"/>
          <w:szCs w:val="20"/>
        </w:rPr>
        <w:t xml:space="preserve"> O </w:t>
      </w:r>
      <w:proofErr w:type="spellStart"/>
      <w:r w:rsidRPr="00DD681F">
        <w:rPr>
          <w:rFonts w:eastAsia="Times New Roman"/>
          <w:color w:val="000000"/>
          <w:sz w:val="20"/>
          <w:szCs w:val="20"/>
        </w:rPr>
        <w:t>governo</w:t>
      </w:r>
      <w:proofErr w:type="spellEnd"/>
      <w:r w:rsidRPr="00DD681F">
        <w:rPr>
          <w:rFonts w:eastAsia="Times New Roman"/>
          <w:color w:val="000000"/>
          <w:sz w:val="20"/>
          <w:szCs w:val="20"/>
        </w:rPr>
        <w:t xml:space="preserve"> estimula a </w:t>
      </w:r>
      <w:proofErr w:type="spellStart"/>
      <w:r w:rsidRPr="00DD681F">
        <w:rPr>
          <w:rFonts w:eastAsia="Times New Roman"/>
          <w:color w:val="000000"/>
          <w:sz w:val="20"/>
          <w:szCs w:val="20"/>
        </w:rPr>
        <w:t>produção</w:t>
      </w:r>
      <w:proofErr w:type="spellEnd"/>
      <w:r w:rsidRPr="00DD681F">
        <w:rPr>
          <w:rFonts w:eastAsia="Times New Roman"/>
          <w:color w:val="000000"/>
          <w:sz w:val="20"/>
          <w:szCs w:val="20"/>
        </w:rPr>
        <w:t xml:space="preserve"> para </w:t>
      </w:r>
      <w:proofErr w:type="spellStart"/>
      <w:r w:rsidRPr="00DD681F">
        <w:rPr>
          <w:rFonts w:eastAsia="Times New Roman"/>
          <w:color w:val="000000"/>
          <w:sz w:val="20"/>
          <w:szCs w:val="20"/>
        </w:rPr>
        <w:t>exportação</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assim</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obtém</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moedas</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fortes</w:t>
      </w:r>
      <w:proofErr w:type="spellEnd"/>
      <w:r w:rsidRPr="00DD681F">
        <w:rPr>
          <w:rFonts w:eastAsia="Times New Roman"/>
          <w:color w:val="000000"/>
          <w:sz w:val="20"/>
          <w:szCs w:val="20"/>
        </w:rPr>
        <w:t xml:space="preserve">, equilibrando as contas externas e o </w:t>
      </w:r>
      <w:proofErr w:type="spellStart"/>
      <w:r w:rsidRPr="00DD681F">
        <w:rPr>
          <w:rFonts w:eastAsia="Times New Roman"/>
          <w:color w:val="000000"/>
          <w:sz w:val="20"/>
          <w:szCs w:val="20"/>
        </w:rPr>
        <w:t>câmbio</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Assim</w:t>
      </w:r>
      <w:proofErr w:type="spellEnd"/>
      <w:r w:rsidRPr="00DD681F">
        <w:rPr>
          <w:rFonts w:eastAsia="Times New Roman"/>
          <w:color w:val="000000"/>
          <w:sz w:val="20"/>
          <w:szCs w:val="20"/>
        </w:rPr>
        <w:t xml:space="preserve">, os dólares </w:t>
      </w:r>
      <w:proofErr w:type="spellStart"/>
      <w:r w:rsidRPr="00DD681F">
        <w:rPr>
          <w:rFonts w:eastAsia="Times New Roman"/>
          <w:color w:val="000000"/>
          <w:sz w:val="20"/>
          <w:szCs w:val="20"/>
        </w:rPr>
        <w:t>obtidos</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são</w:t>
      </w:r>
      <w:proofErr w:type="spellEnd"/>
      <w:r w:rsidRPr="00DD681F">
        <w:rPr>
          <w:rFonts w:eastAsia="Times New Roman"/>
          <w:color w:val="000000"/>
          <w:sz w:val="20"/>
          <w:szCs w:val="20"/>
        </w:rPr>
        <w:t xml:space="preserve"> destinados para o pagamento dos juros da </w:t>
      </w:r>
      <w:proofErr w:type="spellStart"/>
      <w:r w:rsidRPr="00DD681F">
        <w:rPr>
          <w:rFonts w:eastAsia="Times New Roman"/>
          <w:color w:val="000000"/>
          <w:sz w:val="20"/>
          <w:szCs w:val="20"/>
        </w:rPr>
        <w:t>dívida</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Portanto</w:t>
      </w:r>
      <w:proofErr w:type="spellEnd"/>
      <w:r w:rsidRPr="00DD681F">
        <w:rPr>
          <w:rFonts w:eastAsia="Times New Roman"/>
          <w:color w:val="000000"/>
          <w:sz w:val="20"/>
          <w:szCs w:val="20"/>
        </w:rPr>
        <w:t xml:space="preserve">, estimula-se </w:t>
      </w:r>
      <w:proofErr w:type="spellStart"/>
      <w:r w:rsidRPr="00DD681F">
        <w:rPr>
          <w:rFonts w:eastAsia="Times New Roman"/>
          <w:color w:val="000000"/>
          <w:sz w:val="20"/>
          <w:szCs w:val="20"/>
        </w:rPr>
        <w:t>a</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produção</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favorecendo</w:t>
      </w:r>
      <w:proofErr w:type="spellEnd"/>
      <w:r w:rsidRPr="00DD681F">
        <w:rPr>
          <w:rFonts w:eastAsia="Times New Roman"/>
          <w:color w:val="000000"/>
          <w:sz w:val="20"/>
          <w:szCs w:val="20"/>
        </w:rPr>
        <w:t xml:space="preserve"> a </w:t>
      </w:r>
      <w:proofErr w:type="spellStart"/>
      <w:r w:rsidRPr="00DD681F">
        <w:rPr>
          <w:rFonts w:eastAsia="Times New Roman"/>
          <w:color w:val="000000"/>
          <w:sz w:val="20"/>
          <w:szCs w:val="20"/>
        </w:rPr>
        <w:t>burguesia</w:t>
      </w:r>
      <w:proofErr w:type="spellEnd"/>
      <w:r w:rsidRPr="00DD681F">
        <w:rPr>
          <w:rFonts w:eastAsia="Times New Roman"/>
          <w:color w:val="000000"/>
          <w:sz w:val="20"/>
          <w:szCs w:val="20"/>
        </w:rPr>
        <w:t xml:space="preserve"> interna), mas </w:t>
      </w:r>
      <w:proofErr w:type="spellStart"/>
      <w:r w:rsidRPr="00DD681F">
        <w:rPr>
          <w:rFonts w:eastAsia="Times New Roman"/>
          <w:color w:val="000000"/>
          <w:sz w:val="20"/>
          <w:szCs w:val="20"/>
        </w:rPr>
        <w:t>não</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qualquer</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produção</w:t>
      </w:r>
      <w:proofErr w:type="spellEnd"/>
      <w:r w:rsidRPr="00DD681F">
        <w:rPr>
          <w:rFonts w:eastAsia="Times New Roman"/>
          <w:color w:val="000000"/>
          <w:sz w:val="20"/>
          <w:szCs w:val="20"/>
        </w:rPr>
        <w:t xml:space="preserve">, e sim </w:t>
      </w:r>
      <w:proofErr w:type="spellStart"/>
      <w:r w:rsidRPr="00DD681F">
        <w:rPr>
          <w:rFonts w:eastAsia="Times New Roman"/>
          <w:color w:val="000000"/>
          <w:sz w:val="20"/>
          <w:szCs w:val="20"/>
        </w:rPr>
        <w:t>aquela</w:t>
      </w:r>
      <w:proofErr w:type="spellEnd"/>
      <w:r w:rsidRPr="00DD681F">
        <w:rPr>
          <w:rFonts w:eastAsia="Times New Roman"/>
          <w:color w:val="000000"/>
          <w:sz w:val="20"/>
          <w:szCs w:val="20"/>
        </w:rPr>
        <w:t xml:space="preserve"> que favorece </w:t>
      </w:r>
      <w:proofErr w:type="spellStart"/>
      <w:r w:rsidRPr="00DD681F">
        <w:rPr>
          <w:rFonts w:eastAsia="Times New Roman"/>
          <w:color w:val="000000"/>
          <w:sz w:val="20"/>
          <w:szCs w:val="20"/>
        </w:rPr>
        <w:t>mais</w:t>
      </w:r>
      <w:proofErr w:type="spellEnd"/>
      <w:r w:rsidRPr="00DD681F">
        <w:rPr>
          <w:rFonts w:eastAsia="Times New Roman"/>
          <w:color w:val="000000"/>
          <w:sz w:val="20"/>
          <w:szCs w:val="20"/>
        </w:rPr>
        <w:t xml:space="preserve"> o capital </w:t>
      </w:r>
      <w:proofErr w:type="spellStart"/>
      <w:r w:rsidRPr="00DD681F">
        <w:rPr>
          <w:rFonts w:eastAsia="Times New Roman"/>
          <w:color w:val="000000"/>
          <w:sz w:val="20"/>
          <w:szCs w:val="20"/>
        </w:rPr>
        <w:t>financeiro</w:t>
      </w:r>
      <w:proofErr w:type="spellEnd"/>
      <w:r w:rsidRPr="00DD681F">
        <w:rPr>
          <w:rFonts w:eastAsia="Times New Roman"/>
          <w:color w:val="000000"/>
          <w:sz w:val="20"/>
          <w:szCs w:val="20"/>
        </w:rPr>
        <w:t>.</w:t>
      </w:r>
    </w:p>
  </w:footnote>
  <w:footnote w:id="24">
    <w:p w14:paraId="360DD400" w14:textId="77777777" w:rsidR="00DD681F" w:rsidRPr="00DD681F" w:rsidRDefault="00DD681F" w:rsidP="00DD681F">
      <w:pPr>
        <w:pBdr>
          <w:top w:val="nil"/>
          <w:left w:val="nil"/>
          <w:bottom w:val="nil"/>
          <w:right w:val="nil"/>
          <w:between w:val="nil"/>
        </w:pBdr>
        <w:spacing w:line="240" w:lineRule="auto"/>
        <w:jc w:val="both"/>
        <w:rPr>
          <w:rFonts w:eastAsia="Times New Roman"/>
          <w:color w:val="000000"/>
          <w:sz w:val="20"/>
          <w:szCs w:val="20"/>
        </w:rPr>
      </w:pPr>
      <w:r w:rsidRPr="00DD681F">
        <w:rPr>
          <w:sz w:val="20"/>
          <w:szCs w:val="20"/>
          <w:vertAlign w:val="superscript"/>
        </w:rPr>
        <w:footnoteRef/>
      </w:r>
      <w:r w:rsidRPr="00DD681F">
        <w:rPr>
          <w:rFonts w:eastAsia="Times New Roman"/>
          <w:color w:val="000000"/>
          <w:sz w:val="20"/>
          <w:szCs w:val="20"/>
        </w:rPr>
        <w:t xml:space="preserve"> Conjunto de </w:t>
      </w:r>
      <w:proofErr w:type="spellStart"/>
      <w:r w:rsidRPr="00DD681F">
        <w:rPr>
          <w:rFonts w:eastAsia="Times New Roman"/>
          <w:color w:val="000000"/>
          <w:sz w:val="20"/>
          <w:szCs w:val="20"/>
        </w:rPr>
        <w:t>investigações</w:t>
      </w:r>
      <w:proofErr w:type="spellEnd"/>
      <w:r w:rsidRPr="00DD681F">
        <w:rPr>
          <w:rFonts w:eastAsia="Times New Roman"/>
          <w:color w:val="000000"/>
          <w:sz w:val="20"/>
          <w:szCs w:val="20"/>
        </w:rPr>
        <w:t xml:space="preserve"> promovidas pela </w:t>
      </w:r>
      <w:proofErr w:type="spellStart"/>
      <w:r w:rsidRPr="00DD681F">
        <w:rPr>
          <w:rFonts w:eastAsia="Times New Roman"/>
          <w:color w:val="000000"/>
          <w:sz w:val="20"/>
          <w:szCs w:val="20"/>
        </w:rPr>
        <w:t>Polícia</w:t>
      </w:r>
      <w:proofErr w:type="spellEnd"/>
      <w:r w:rsidRPr="00DD681F">
        <w:rPr>
          <w:rFonts w:eastAsia="Times New Roman"/>
          <w:color w:val="000000"/>
          <w:sz w:val="20"/>
          <w:szCs w:val="20"/>
        </w:rPr>
        <w:t xml:space="preserve"> Federal (PF) do Brasil a partir de 2014, acerca de casos de </w:t>
      </w:r>
      <w:proofErr w:type="spellStart"/>
      <w:r w:rsidRPr="00DD681F">
        <w:rPr>
          <w:rFonts w:eastAsia="Times New Roman"/>
          <w:color w:val="000000"/>
          <w:sz w:val="20"/>
          <w:szCs w:val="20"/>
        </w:rPr>
        <w:t>corrupção</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envolvendo</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megaconstrutoras</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Petrobrás</w:t>
      </w:r>
      <w:proofErr w:type="spellEnd"/>
      <w:r w:rsidRPr="00DD681F">
        <w:rPr>
          <w:rFonts w:eastAsia="Times New Roman"/>
          <w:color w:val="000000"/>
          <w:sz w:val="20"/>
          <w:szCs w:val="20"/>
        </w:rPr>
        <w:t xml:space="preserve"> e atores políticos em diversos </w:t>
      </w:r>
      <w:proofErr w:type="spellStart"/>
      <w:r w:rsidRPr="00DD681F">
        <w:rPr>
          <w:rFonts w:eastAsia="Times New Roman"/>
          <w:color w:val="000000"/>
          <w:sz w:val="20"/>
          <w:szCs w:val="20"/>
        </w:rPr>
        <w:t>níveis</w:t>
      </w:r>
      <w:proofErr w:type="spellEnd"/>
      <w:r w:rsidRPr="00DD681F">
        <w:rPr>
          <w:rFonts w:eastAsia="Times New Roman"/>
          <w:color w:val="000000"/>
          <w:sz w:val="20"/>
          <w:szCs w:val="20"/>
        </w:rPr>
        <w:t xml:space="preserve"> do Estado brasileiro. O </w:t>
      </w:r>
      <w:proofErr w:type="spellStart"/>
      <w:r w:rsidRPr="00DD681F">
        <w:rPr>
          <w:rFonts w:eastAsia="Times New Roman"/>
          <w:color w:val="000000"/>
          <w:sz w:val="20"/>
          <w:szCs w:val="20"/>
        </w:rPr>
        <w:t>Ministério</w:t>
      </w:r>
      <w:proofErr w:type="spellEnd"/>
      <w:r w:rsidRPr="00DD681F">
        <w:rPr>
          <w:rFonts w:eastAsia="Times New Roman"/>
          <w:color w:val="000000"/>
          <w:sz w:val="20"/>
          <w:szCs w:val="20"/>
        </w:rPr>
        <w:t xml:space="preserve"> Público Federal (MPF) de Curitiba </w:t>
      </w:r>
      <w:proofErr w:type="spellStart"/>
      <w:r w:rsidRPr="00DD681F">
        <w:rPr>
          <w:rFonts w:eastAsia="Times New Roman"/>
          <w:color w:val="000000"/>
          <w:sz w:val="20"/>
          <w:szCs w:val="20"/>
        </w:rPr>
        <w:t>criou</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uma</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força</w:t>
      </w:r>
      <w:proofErr w:type="spellEnd"/>
      <w:r w:rsidRPr="00DD681F">
        <w:rPr>
          <w:rFonts w:eastAsia="Times New Roman"/>
          <w:color w:val="000000"/>
          <w:sz w:val="20"/>
          <w:szCs w:val="20"/>
        </w:rPr>
        <w:t xml:space="preserve">-tarefa para investigar conjuntamente </w:t>
      </w:r>
      <w:proofErr w:type="spellStart"/>
      <w:r w:rsidRPr="00DD681F">
        <w:rPr>
          <w:rFonts w:eastAsia="Times New Roman"/>
          <w:color w:val="000000"/>
          <w:sz w:val="20"/>
          <w:szCs w:val="20"/>
        </w:rPr>
        <w:t>com</w:t>
      </w:r>
      <w:proofErr w:type="spellEnd"/>
      <w:r w:rsidRPr="00DD681F">
        <w:rPr>
          <w:rFonts w:eastAsia="Times New Roman"/>
          <w:color w:val="000000"/>
          <w:sz w:val="20"/>
          <w:szCs w:val="20"/>
        </w:rPr>
        <w:t xml:space="preserve"> a PF e teve o </w:t>
      </w:r>
      <w:proofErr w:type="spellStart"/>
      <w:r w:rsidRPr="00DD681F">
        <w:rPr>
          <w:rFonts w:eastAsia="Times New Roman"/>
          <w:color w:val="000000"/>
          <w:sz w:val="20"/>
          <w:szCs w:val="20"/>
        </w:rPr>
        <w:t>juiz</w:t>
      </w:r>
      <w:proofErr w:type="spellEnd"/>
      <w:r w:rsidRPr="00DD681F">
        <w:rPr>
          <w:rFonts w:eastAsia="Times New Roman"/>
          <w:color w:val="000000"/>
          <w:sz w:val="20"/>
          <w:szCs w:val="20"/>
        </w:rPr>
        <w:t xml:space="preserve"> federal da 13ª Vara Criminal de Curitiba, </w:t>
      </w:r>
      <w:proofErr w:type="spellStart"/>
      <w:r w:rsidRPr="00DD681F">
        <w:rPr>
          <w:rFonts w:eastAsia="Times New Roman"/>
          <w:color w:val="000000"/>
          <w:sz w:val="20"/>
          <w:szCs w:val="20"/>
        </w:rPr>
        <w:t>Sérgio</w:t>
      </w:r>
      <w:proofErr w:type="spellEnd"/>
      <w:r w:rsidRPr="00DD681F">
        <w:rPr>
          <w:rFonts w:eastAsia="Times New Roman"/>
          <w:color w:val="000000"/>
          <w:sz w:val="20"/>
          <w:szCs w:val="20"/>
        </w:rPr>
        <w:t xml:space="preserve"> Moro, como </w:t>
      </w:r>
      <w:proofErr w:type="spellStart"/>
      <w:r w:rsidRPr="00DD681F">
        <w:rPr>
          <w:rFonts w:eastAsia="Times New Roman"/>
          <w:color w:val="000000"/>
          <w:sz w:val="20"/>
          <w:szCs w:val="20"/>
        </w:rPr>
        <w:t>responsável</w:t>
      </w:r>
      <w:proofErr w:type="spellEnd"/>
      <w:r w:rsidRPr="00DD681F">
        <w:rPr>
          <w:rFonts w:eastAsia="Times New Roman"/>
          <w:color w:val="000000"/>
          <w:sz w:val="20"/>
          <w:szCs w:val="20"/>
        </w:rPr>
        <w:t xml:space="preserve"> pelo </w:t>
      </w:r>
      <w:proofErr w:type="spellStart"/>
      <w:r w:rsidRPr="00DD681F">
        <w:rPr>
          <w:rFonts w:eastAsia="Times New Roman"/>
          <w:color w:val="000000"/>
          <w:sz w:val="20"/>
          <w:szCs w:val="20"/>
        </w:rPr>
        <w:t>julgamento</w:t>
      </w:r>
      <w:proofErr w:type="spellEnd"/>
      <w:r w:rsidRPr="00DD681F">
        <w:rPr>
          <w:rFonts w:eastAsia="Times New Roman"/>
          <w:color w:val="000000"/>
          <w:sz w:val="20"/>
          <w:szCs w:val="20"/>
        </w:rPr>
        <w:t xml:space="preserve"> em </w:t>
      </w:r>
      <w:proofErr w:type="spellStart"/>
      <w:r w:rsidRPr="00DD681F">
        <w:rPr>
          <w:rFonts w:eastAsia="Times New Roman"/>
          <w:color w:val="000000"/>
          <w:sz w:val="20"/>
          <w:szCs w:val="20"/>
        </w:rPr>
        <w:t>primeira</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instância</w:t>
      </w:r>
      <w:proofErr w:type="spellEnd"/>
      <w:r w:rsidRPr="00DD681F">
        <w:rPr>
          <w:rFonts w:eastAsia="Times New Roman"/>
          <w:color w:val="000000"/>
          <w:sz w:val="20"/>
          <w:szCs w:val="20"/>
        </w:rPr>
        <w:t xml:space="preserve">. A </w:t>
      </w:r>
      <w:proofErr w:type="spellStart"/>
      <w:r w:rsidRPr="00DD681F">
        <w:rPr>
          <w:rFonts w:eastAsia="Times New Roman"/>
          <w:color w:val="000000"/>
          <w:sz w:val="20"/>
          <w:szCs w:val="20"/>
        </w:rPr>
        <w:t>assim</w:t>
      </w:r>
      <w:proofErr w:type="spellEnd"/>
      <w:r w:rsidRPr="00DD681F">
        <w:rPr>
          <w:rFonts w:eastAsia="Times New Roman"/>
          <w:color w:val="000000"/>
          <w:sz w:val="20"/>
          <w:szCs w:val="20"/>
        </w:rPr>
        <w:t xml:space="preserve"> denominada “</w:t>
      </w:r>
      <w:proofErr w:type="spellStart"/>
      <w:r w:rsidRPr="00DD681F">
        <w:rPr>
          <w:rFonts w:eastAsia="Times New Roman"/>
          <w:color w:val="000000"/>
          <w:sz w:val="20"/>
          <w:szCs w:val="20"/>
        </w:rPr>
        <w:t>Operação</w:t>
      </w:r>
      <w:proofErr w:type="spellEnd"/>
      <w:r w:rsidRPr="00DD681F">
        <w:rPr>
          <w:rFonts w:eastAsia="Times New Roman"/>
          <w:color w:val="000000"/>
          <w:sz w:val="20"/>
          <w:szCs w:val="20"/>
        </w:rPr>
        <w:t xml:space="preserve"> Lava Jato” </w:t>
      </w:r>
      <w:proofErr w:type="spellStart"/>
      <w:r w:rsidRPr="00DD681F">
        <w:rPr>
          <w:rFonts w:eastAsia="Times New Roman"/>
          <w:color w:val="000000"/>
          <w:sz w:val="20"/>
          <w:szCs w:val="20"/>
        </w:rPr>
        <w:t>foi</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responsável</w:t>
      </w:r>
      <w:proofErr w:type="spellEnd"/>
      <w:r w:rsidRPr="00DD681F">
        <w:rPr>
          <w:rFonts w:eastAsia="Times New Roman"/>
          <w:color w:val="000000"/>
          <w:sz w:val="20"/>
          <w:szCs w:val="20"/>
        </w:rPr>
        <w:t xml:space="preserve"> pela </w:t>
      </w:r>
      <w:proofErr w:type="spellStart"/>
      <w:r w:rsidRPr="00DD681F">
        <w:rPr>
          <w:rFonts w:eastAsia="Times New Roman"/>
          <w:color w:val="000000"/>
          <w:sz w:val="20"/>
          <w:szCs w:val="20"/>
        </w:rPr>
        <w:t>prisão</w:t>
      </w:r>
      <w:proofErr w:type="spellEnd"/>
      <w:r w:rsidRPr="00DD681F">
        <w:rPr>
          <w:rFonts w:eastAsia="Times New Roman"/>
          <w:color w:val="000000"/>
          <w:sz w:val="20"/>
          <w:szCs w:val="20"/>
        </w:rPr>
        <w:t xml:space="preserve"> do até </w:t>
      </w:r>
      <w:proofErr w:type="spellStart"/>
      <w:r w:rsidRPr="00DD681F">
        <w:rPr>
          <w:rFonts w:eastAsia="Times New Roman"/>
          <w:color w:val="000000"/>
          <w:sz w:val="20"/>
          <w:szCs w:val="20"/>
        </w:rPr>
        <w:t>então</w:t>
      </w:r>
      <w:proofErr w:type="spellEnd"/>
      <w:r w:rsidRPr="00DD681F">
        <w:rPr>
          <w:rFonts w:eastAsia="Times New Roman"/>
          <w:color w:val="000000"/>
          <w:sz w:val="20"/>
          <w:szCs w:val="20"/>
        </w:rPr>
        <w:t xml:space="preserve"> ex-presidente </w:t>
      </w:r>
      <w:proofErr w:type="spellStart"/>
      <w:r w:rsidRPr="00DD681F">
        <w:rPr>
          <w:rFonts w:eastAsia="Times New Roman"/>
          <w:color w:val="000000"/>
          <w:sz w:val="20"/>
          <w:szCs w:val="20"/>
        </w:rPr>
        <w:t>Luiz</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Inácio</w:t>
      </w:r>
      <w:proofErr w:type="spellEnd"/>
      <w:r w:rsidRPr="00DD681F">
        <w:rPr>
          <w:rFonts w:eastAsia="Times New Roman"/>
          <w:color w:val="000000"/>
          <w:sz w:val="20"/>
          <w:szCs w:val="20"/>
        </w:rPr>
        <w:t xml:space="preserve"> Lula da Silva e por </w:t>
      </w:r>
      <w:proofErr w:type="spellStart"/>
      <w:r w:rsidRPr="00DD681F">
        <w:rPr>
          <w:rFonts w:eastAsia="Times New Roman"/>
          <w:color w:val="000000"/>
          <w:sz w:val="20"/>
          <w:szCs w:val="20"/>
        </w:rPr>
        <w:t>seu</w:t>
      </w:r>
      <w:proofErr w:type="spellEnd"/>
      <w:r w:rsidRPr="00DD681F">
        <w:rPr>
          <w:rFonts w:eastAsia="Times New Roman"/>
          <w:color w:val="000000"/>
          <w:sz w:val="20"/>
          <w:szCs w:val="20"/>
        </w:rPr>
        <w:t xml:space="preserve"> impedimento de </w:t>
      </w:r>
      <w:proofErr w:type="spellStart"/>
      <w:r w:rsidRPr="00DD681F">
        <w:rPr>
          <w:rFonts w:eastAsia="Times New Roman"/>
          <w:color w:val="000000"/>
          <w:sz w:val="20"/>
          <w:szCs w:val="20"/>
        </w:rPr>
        <w:t>concorrer</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ao</w:t>
      </w:r>
      <w:proofErr w:type="spellEnd"/>
      <w:r w:rsidRPr="00DD681F">
        <w:rPr>
          <w:rFonts w:eastAsia="Times New Roman"/>
          <w:color w:val="000000"/>
          <w:sz w:val="20"/>
          <w:szCs w:val="20"/>
        </w:rPr>
        <w:t xml:space="preserve"> pleito </w:t>
      </w:r>
      <w:proofErr w:type="spellStart"/>
      <w:r w:rsidRPr="00DD681F">
        <w:rPr>
          <w:rFonts w:eastAsia="Times New Roman"/>
          <w:color w:val="000000"/>
          <w:sz w:val="20"/>
          <w:szCs w:val="20"/>
        </w:rPr>
        <w:t>eleitoral</w:t>
      </w:r>
      <w:proofErr w:type="spellEnd"/>
      <w:r w:rsidRPr="00DD681F">
        <w:rPr>
          <w:rFonts w:eastAsia="Times New Roman"/>
          <w:color w:val="000000"/>
          <w:sz w:val="20"/>
          <w:szCs w:val="20"/>
        </w:rPr>
        <w:t xml:space="preserve"> de 2018. </w:t>
      </w:r>
      <w:proofErr w:type="spellStart"/>
      <w:r w:rsidRPr="00DD681F">
        <w:rPr>
          <w:rFonts w:eastAsia="Times New Roman"/>
          <w:color w:val="000000"/>
          <w:sz w:val="20"/>
          <w:szCs w:val="20"/>
        </w:rPr>
        <w:t>Com</w:t>
      </w:r>
      <w:proofErr w:type="spellEnd"/>
      <w:r w:rsidRPr="00DD681F">
        <w:rPr>
          <w:rFonts w:eastAsia="Times New Roman"/>
          <w:color w:val="000000"/>
          <w:sz w:val="20"/>
          <w:szCs w:val="20"/>
        </w:rPr>
        <w:t xml:space="preserve"> a </w:t>
      </w:r>
      <w:proofErr w:type="spellStart"/>
      <w:r w:rsidRPr="00DD681F">
        <w:rPr>
          <w:rFonts w:eastAsia="Times New Roman"/>
          <w:color w:val="000000"/>
          <w:sz w:val="20"/>
          <w:szCs w:val="20"/>
        </w:rPr>
        <w:t>vitória</w:t>
      </w:r>
      <w:proofErr w:type="spellEnd"/>
      <w:r w:rsidRPr="00DD681F">
        <w:rPr>
          <w:rFonts w:eastAsia="Times New Roman"/>
          <w:color w:val="000000"/>
          <w:sz w:val="20"/>
          <w:szCs w:val="20"/>
        </w:rPr>
        <w:t xml:space="preserve"> de Jair </w:t>
      </w:r>
      <w:proofErr w:type="spellStart"/>
      <w:r w:rsidRPr="00DD681F">
        <w:rPr>
          <w:rFonts w:eastAsia="Times New Roman"/>
          <w:color w:val="000000"/>
          <w:sz w:val="20"/>
          <w:szCs w:val="20"/>
        </w:rPr>
        <w:t>Bolsonaro</w:t>
      </w:r>
      <w:proofErr w:type="spellEnd"/>
      <w:r w:rsidRPr="00DD681F">
        <w:rPr>
          <w:rFonts w:eastAsia="Times New Roman"/>
          <w:color w:val="000000"/>
          <w:sz w:val="20"/>
          <w:szCs w:val="20"/>
        </w:rPr>
        <w:t xml:space="preserve"> à </w:t>
      </w:r>
      <w:proofErr w:type="spellStart"/>
      <w:r w:rsidRPr="00DD681F">
        <w:rPr>
          <w:rFonts w:eastAsia="Times New Roman"/>
          <w:color w:val="000000"/>
          <w:sz w:val="20"/>
          <w:szCs w:val="20"/>
        </w:rPr>
        <w:t>presidência</w:t>
      </w:r>
      <w:proofErr w:type="spellEnd"/>
      <w:r w:rsidRPr="00DD681F">
        <w:rPr>
          <w:rFonts w:eastAsia="Times New Roman"/>
          <w:color w:val="000000"/>
          <w:sz w:val="20"/>
          <w:szCs w:val="20"/>
        </w:rPr>
        <w:t xml:space="preserve"> da República, Moro </w:t>
      </w:r>
      <w:proofErr w:type="spellStart"/>
      <w:r w:rsidRPr="00DD681F">
        <w:rPr>
          <w:rFonts w:eastAsia="Times New Roman"/>
          <w:color w:val="000000"/>
          <w:sz w:val="20"/>
          <w:szCs w:val="20"/>
        </w:rPr>
        <w:t>tornou</w:t>
      </w:r>
      <w:proofErr w:type="spellEnd"/>
      <w:r w:rsidRPr="00DD681F">
        <w:rPr>
          <w:rFonts w:eastAsia="Times New Roman"/>
          <w:color w:val="000000"/>
          <w:sz w:val="20"/>
          <w:szCs w:val="20"/>
        </w:rPr>
        <w:t xml:space="preserve">-se ministro da </w:t>
      </w:r>
      <w:proofErr w:type="spellStart"/>
      <w:r w:rsidRPr="00DD681F">
        <w:rPr>
          <w:rFonts w:eastAsia="Times New Roman"/>
          <w:color w:val="000000"/>
          <w:sz w:val="20"/>
          <w:szCs w:val="20"/>
        </w:rPr>
        <w:t>Justiça</w:t>
      </w:r>
      <w:proofErr w:type="spellEnd"/>
      <w:r w:rsidRPr="00DD681F">
        <w:rPr>
          <w:rFonts w:eastAsia="Times New Roman"/>
          <w:color w:val="000000"/>
          <w:sz w:val="20"/>
          <w:szCs w:val="20"/>
        </w:rPr>
        <w:t xml:space="preserve"> e </w:t>
      </w:r>
      <w:proofErr w:type="spellStart"/>
      <w:r w:rsidRPr="00DD681F">
        <w:rPr>
          <w:rFonts w:eastAsia="Times New Roman"/>
          <w:color w:val="000000"/>
          <w:sz w:val="20"/>
          <w:szCs w:val="20"/>
        </w:rPr>
        <w:t>Segurança</w:t>
      </w:r>
      <w:proofErr w:type="spellEnd"/>
      <w:r w:rsidRPr="00DD681F">
        <w:rPr>
          <w:rFonts w:eastAsia="Times New Roman"/>
          <w:color w:val="000000"/>
          <w:sz w:val="20"/>
          <w:szCs w:val="20"/>
        </w:rPr>
        <w:t xml:space="preserve"> Pública. Em 2019, o </w:t>
      </w:r>
      <w:r w:rsidRPr="00DD681F">
        <w:rPr>
          <w:rFonts w:eastAsia="Times New Roman"/>
          <w:i/>
          <w:color w:val="000000"/>
          <w:sz w:val="20"/>
          <w:szCs w:val="20"/>
        </w:rPr>
        <w:t>site</w:t>
      </w:r>
      <w:r w:rsidRPr="00DD681F">
        <w:rPr>
          <w:rFonts w:eastAsia="Times New Roman"/>
          <w:color w:val="000000"/>
          <w:sz w:val="20"/>
          <w:szCs w:val="20"/>
        </w:rPr>
        <w:t xml:space="preserve"> de </w:t>
      </w:r>
      <w:proofErr w:type="spellStart"/>
      <w:r w:rsidRPr="00DD681F">
        <w:rPr>
          <w:rFonts w:eastAsia="Times New Roman"/>
          <w:color w:val="000000"/>
          <w:sz w:val="20"/>
          <w:szCs w:val="20"/>
        </w:rPr>
        <w:t>notícias</w:t>
      </w:r>
      <w:proofErr w:type="spellEnd"/>
      <w:r w:rsidRPr="00DD681F">
        <w:rPr>
          <w:rFonts w:eastAsia="Times New Roman"/>
          <w:color w:val="000000"/>
          <w:sz w:val="20"/>
          <w:szCs w:val="20"/>
        </w:rPr>
        <w:t xml:space="preserve"> The </w:t>
      </w:r>
      <w:proofErr w:type="spellStart"/>
      <w:r w:rsidRPr="00DD681F">
        <w:rPr>
          <w:rFonts w:eastAsia="Times New Roman"/>
          <w:color w:val="000000"/>
          <w:sz w:val="20"/>
          <w:szCs w:val="20"/>
        </w:rPr>
        <w:t>Intercept</w:t>
      </w:r>
      <w:proofErr w:type="spellEnd"/>
      <w:r w:rsidRPr="00DD681F">
        <w:rPr>
          <w:rFonts w:eastAsia="Times New Roman"/>
          <w:color w:val="000000"/>
          <w:sz w:val="20"/>
          <w:szCs w:val="20"/>
        </w:rPr>
        <w:t xml:space="preserve"> e o </w:t>
      </w:r>
      <w:proofErr w:type="spellStart"/>
      <w:r w:rsidRPr="00DD681F">
        <w:rPr>
          <w:rFonts w:eastAsia="Times New Roman"/>
          <w:color w:val="000000"/>
          <w:sz w:val="20"/>
          <w:szCs w:val="20"/>
        </w:rPr>
        <w:t>jornalista</w:t>
      </w:r>
      <w:proofErr w:type="spellEnd"/>
      <w:r w:rsidRPr="00DD681F">
        <w:rPr>
          <w:rFonts w:eastAsia="Times New Roman"/>
          <w:color w:val="000000"/>
          <w:sz w:val="20"/>
          <w:szCs w:val="20"/>
        </w:rPr>
        <w:t xml:space="preserve"> Glen Greenwald </w:t>
      </w:r>
      <w:proofErr w:type="spellStart"/>
      <w:r w:rsidRPr="00DD681F">
        <w:rPr>
          <w:rFonts w:eastAsia="Times New Roman"/>
          <w:color w:val="000000"/>
          <w:sz w:val="20"/>
          <w:szCs w:val="20"/>
        </w:rPr>
        <w:t>divulgaram</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mensagens</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envolvendo</w:t>
      </w:r>
      <w:proofErr w:type="spellEnd"/>
      <w:r w:rsidRPr="00DD681F">
        <w:rPr>
          <w:rFonts w:eastAsia="Times New Roman"/>
          <w:color w:val="000000"/>
          <w:sz w:val="20"/>
          <w:szCs w:val="20"/>
        </w:rPr>
        <w:t xml:space="preserve"> os promotores do MPF e </w:t>
      </w:r>
      <w:proofErr w:type="spellStart"/>
      <w:r w:rsidRPr="00DD681F">
        <w:rPr>
          <w:rFonts w:eastAsia="Times New Roman"/>
          <w:color w:val="000000"/>
          <w:sz w:val="20"/>
          <w:szCs w:val="20"/>
        </w:rPr>
        <w:t>Sérgio</w:t>
      </w:r>
      <w:proofErr w:type="spellEnd"/>
      <w:r w:rsidRPr="00DD681F">
        <w:rPr>
          <w:rFonts w:eastAsia="Times New Roman"/>
          <w:color w:val="000000"/>
          <w:sz w:val="20"/>
          <w:szCs w:val="20"/>
        </w:rPr>
        <w:t xml:space="preserve"> Moro, </w:t>
      </w:r>
      <w:proofErr w:type="spellStart"/>
      <w:r w:rsidRPr="00DD681F">
        <w:rPr>
          <w:rFonts w:eastAsia="Times New Roman"/>
          <w:color w:val="000000"/>
          <w:sz w:val="20"/>
          <w:szCs w:val="20"/>
        </w:rPr>
        <w:t>provando</w:t>
      </w:r>
      <w:proofErr w:type="spellEnd"/>
      <w:r w:rsidRPr="00DD681F">
        <w:rPr>
          <w:rFonts w:eastAsia="Times New Roman"/>
          <w:color w:val="000000"/>
          <w:sz w:val="20"/>
          <w:szCs w:val="20"/>
        </w:rPr>
        <w:t xml:space="preserve"> a </w:t>
      </w:r>
      <w:proofErr w:type="spellStart"/>
      <w:r w:rsidRPr="00DD681F">
        <w:rPr>
          <w:rFonts w:eastAsia="Times New Roman"/>
          <w:color w:val="000000"/>
          <w:sz w:val="20"/>
          <w:szCs w:val="20"/>
        </w:rPr>
        <w:t>seletividade</w:t>
      </w:r>
      <w:proofErr w:type="spellEnd"/>
      <w:r w:rsidRPr="00DD681F">
        <w:rPr>
          <w:rFonts w:eastAsia="Times New Roman"/>
          <w:color w:val="000000"/>
          <w:sz w:val="20"/>
          <w:szCs w:val="20"/>
        </w:rPr>
        <w:t xml:space="preserve"> e </w:t>
      </w:r>
      <w:proofErr w:type="spellStart"/>
      <w:r w:rsidRPr="00DD681F">
        <w:rPr>
          <w:rFonts w:eastAsia="Times New Roman"/>
          <w:color w:val="000000"/>
          <w:sz w:val="20"/>
          <w:szCs w:val="20"/>
        </w:rPr>
        <w:t>parcialidade</w:t>
      </w:r>
      <w:proofErr w:type="spellEnd"/>
      <w:r w:rsidRPr="00DD681F">
        <w:rPr>
          <w:rFonts w:eastAsia="Times New Roman"/>
          <w:color w:val="000000"/>
          <w:sz w:val="20"/>
          <w:szCs w:val="20"/>
        </w:rPr>
        <w:t xml:space="preserve"> da </w:t>
      </w:r>
      <w:proofErr w:type="spellStart"/>
      <w:r w:rsidRPr="00DD681F">
        <w:rPr>
          <w:rFonts w:eastAsia="Times New Roman"/>
          <w:color w:val="000000"/>
          <w:sz w:val="20"/>
          <w:szCs w:val="20"/>
        </w:rPr>
        <w:t>força</w:t>
      </w:r>
      <w:proofErr w:type="spellEnd"/>
      <w:r w:rsidRPr="00DD681F">
        <w:rPr>
          <w:rFonts w:eastAsia="Times New Roman"/>
          <w:color w:val="000000"/>
          <w:sz w:val="20"/>
          <w:szCs w:val="20"/>
        </w:rPr>
        <w:t xml:space="preserve">-tarefa. </w:t>
      </w:r>
      <w:proofErr w:type="spellStart"/>
      <w:r w:rsidRPr="00DD681F">
        <w:rPr>
          <w:rFonts w:eastAsia="Times New Roman"/>
          <w:color w:val="000000"/>
          <w:sz w:val="20"/>
          <w:szCs w:val="20"/>
        </w:rPr>
        <w:t>Disponível</w:t>
      </w:r>
      <w:proofErr w:type="spellEnd"/>
      <w:r w:rsidRPr="00DD681F">
        <w:rPr>
          <w:rFonts w:eastAsia="Times New Roman"/>
          <w:color w:val="000000"/>
          <w:sz w:val="20"/>
          <w:szCs w:val="20"/>
        </w:rPr>
        <w:t xml:space="preserve"> em: &lt;</w:t>
      </w:r>
      <w:hyperlink r:id="rId3">
        <w:r w:rsidRPr="00DD681F">
          <w:rPr>
            <w:rFonts w:eastAsia="Times New Roman"/>
            <w:color w:val="0000FF"/>
            <w:sz w:val="20"/>
            <w:szCs w:val="20"/>
            <w:u w:val="single"/>
          </w:rPr>
          <w:t>https://www.intercept.com.br/2020/01/20/linha-do-tempo-vaza-jato/</w:t>
        </w:r>
      </w:hyperlink>
      <w:r w:rsidRPr="00DD681F">
        <w:rPr>
          <w:rFonts w:eastAsia="Times New Roman"/>
          <w:color w:val="0000FF"/>
          <w:sz w:val="20"/>
          <w:szCs w:val="20"/>
          <w:u w:val="single"/>
        </w:rPr>
        <w:t>&gt;.</w:t>
      </w:r>
      <w:r w:rsidRPr="00DD681F">
        <w:rPr>
          <w:rFonts w:eastAsia="Times New Roman"/>
          <w:color w:val="000000"/>
          <w:sz w:val="20"/>
          <w:szCs w:val="20"/>
        </w:rPr>
        <w:t xml:space="preserve"> </w:t>
      </w:r>
      <w:proofErr w:type="spellStart"/>
      <w:r w:rsidRPr="00DD681F">
        <w:rPr>
          <w:rFonts w:eastAsia="Times New Roman"/>
          <w:color w:val="000000"/>
          <w:sz w:val="20"/>
          <w:szCs w:val="20"/>
        </w:rPr>
        <w:t>Acessado</w:t>
      </w:r>
      <w:proofErr w:type="spellEnd"/>
      <w:r w:rsidRPr="00DD681F">
        <w:rPr>
          <w:rFonts w:eastAsia="Times New Roman"/>
          <w:color w:val="000000"/>
          <w:sz w:val="20"/>
          <w:szCs w:val="20"/>
        </w:rPr>
        <w:t xml:space="preserve"> em 22/06/2023.</w:t>
      </w:r>
    </w:p>
  </w:footnote>
  <w:footnote w:id="25">
    <w:p w14:paraId="4B8AD260" w14:textId="77777777" w:rsidR="00DD681F" w:rsidRPr="00DD681F" w:rsidRDefault="00DD681F" w:rsidP="00DD681F">
      <w:pPr>
        <w:pBdr>
          <w:top w:val="nil"/>
          <w:left w:val="nil"/>
          <w:bottom w:val="nil"/>
          <w:right w:val="nil"/>
          <w:between w:val="nil"/>
        </w:pBdr>
        <w:spacing w:line="240" w:lineRule="auto"/>
        <w:jc w:val="both"/>
        <w:rPr>
          <w:rFonts w:eastAsia="Times New Roman"/>
          <w:color w:val="000000"/>
          <w:sz w:val="20"/>
          <w:szCs w:val="20"/>
        </w:rPr>
      </w:pPr>
      <w:r w:rsidRPr="00DD681F">
        <w:rPr>
          <w:sz w:val="20"/>
          <w:szCs w:val="20"/>
          <w:vertAlign w:val="superscript"/>
        </w:rPr>
        <w:footnoteRef/>
      </w:r>
      <w:r w:rsidRPr="00DD681F">
        <w:rPr>
          <w:rFonts w:eastAsia="Times New Roman"/>
          <w:color w:val="000000"/>
          <w:sz w:val="20"/>
          <w:szCs w:val="20"/>
        </w:rPr>
        <w:t xml:space="preserve"> Cf. G1/Globo. </w:t>
      </w:r>
      <w:proofErr w:type="spellStart"/>
      <w:r w:rsidRPr="00DD681F">
        <w:rPr>
          <w:rFonts w:eastAsia="Times New Roman"/>
          <w:color w:val="000000"/>
          <w:sz w:val="20"/>
          <w:szCs w:val="20"/>
        </w:rPr>
        <w:t>Disponível</w:t>
      </w:r>
      <w:proofErr w:type="spellEnd"/>
      <w:r w:rsidRPr="00DD681F">
        <w:rPr>
          <w:rFonts w:eastAsia="Times New Roman"/>
          <w:color w:val="000000"/>
          <w:sz w:val="20"/>
          <w:szCs w:val="20"/>
        </w:rPr>
        <w:t xml:space="preserve"> em: &lt;</w:t>
      </w:r>
      <w:hyperlink r:id="rId4">
        <w:r w:rsidRPr="00DD681F">
          <w:rPr>
            <w:rFonts w:eastAsia="Times New Roman"/>
            <w:color w:val="0000FF"/>
            <w:sz w:val="20"/>
            <w:szCs w:val="20"/>
            <w:u w:val="single"/>
          </w:rPr>
          <w:t>http://g1.globo.com/politica/noticia/2010/12/popularidade-de-lula-bate-recorde-e-chega-87-diz-ibope.html</w:t>
        </w:r>
      </w:hyperlink>
      <w:r w:rsidRPr="00DD681F">
        <w:rPr>
          <w:rFonts w:eastAsia="Times New Roman"/>
          <w:color w:val="000000"/>
          <w:sz w:val="20"/>
          <w:szCs w:val="20"/>
        </w:rPr>
        <w:t xml:space="preserve">&gt;. </w:t>
      </w:r>
      <w:proofErr w:type="spellStart"/>
      <w:r w:rsidRPr="00DD681F">
        <w:rPr>
          <w:rFonts w:eastAsia="Times New Roman"/>
          <w:color w:val="000000"/>
          <w:sz w:val="20"/>
          <w:szCs w:val="20"/>
        </w:rPr>
        <w:t>Acessado</w:t>
      </w:r>
      <w:proofErr w:type="spellEnd"/>
      <w:r w:rsidRPr="00DD681F">
        <w:rPr>
          <w:rFonts w:eastAsia="Times New Roman"/>
          <w:color w:val="000000"/>
          <w:sz w:val="20"/>
          <w:szCs w:val="20"/>
        </w:rPr>
        <w:t xml:space="preserve"> em 15/11/2022.</w:t>
      </w:r>
    </w:p>
  </w:footnote>
  <w:footnote w:id="26">
    <w:p w14:paraId="27B58691" w14:textId="77777777" w:rsidR="00DD681F" w:rsidRPr="00DD681F" w:rsidRDefault="00DD681F" w:rsidP="00DD681F">
      <w:pPr>
        <w:pBdr>
          <w:top w:val="nil"/>
          <w:left w:val="nil"/>
          <w:bottom w:val="nil"/>
          <w:right w:val="nil"/>
          <w:between w:val="nil"/>
        </w:pBdr>
        <w:tabs>
          <w:tab w:val="left" w:pos="5387"/>
        </w:tabs>
        <w:spacing w:line="240" w:lineRule="auto"/>
        <w:jc w:val="both"/>
        <w:rPr>
          <w:rFonts w:eastAsia="Times New Roman"/>
          <w:color w:val="000000"/>
          <w:sz w:val="20"/>
          <w:szCs w:val="20"/>
        </w:rPr>
      </w:pPr>
      <w:r w:rsidRPr="00DD681F">
        <w:rPr>
          <w:sz w:val="20"/>
          <w:szCs w:val="20"/>
          <w:vertAlign w:val="superscript"/>
        </w:rPr>
        <w:footnoteRef/>
      </w:r>
      <w:r w:rsidRPr="00DD681F">
        <w:rPr>
          <w:rFonts w:eastAsia="Times New Roman"/>
          <w:color w:val="000000"/>
          <w:sz w:val="20"/>
          <w:szCs w:val="20"/>
        </w:rPr>
        <w:t xml:space="preserve"> </w:t>
      </w:r>
      <w:proofErr w:type="spellStart"/>
      <w:r w:rsidRPr="00DD681F">
        <w:rPr>
          <w:rFonts w:eastAsia="Times New Roman"/>
          <w:color w:val="000000"/>
          <w:sz w:val="20"/>
          <w:szCs w:val="20"/>
        </w:rPr>
        <w:t>Disponível</w:t>
      </w:r>
      <w:proofErr w:type="spellEnd"/>
      <w:r w:rsidRPr="00DD681F">
        <w:rPr>
          <w:rFonts w:eastAsia="Times New Roman"/>
          <w:color w:val="000000"/>
          <w:sz w:val="20"/>
          <w:szCs w:val="20"/>
        </w:rPr>
        <w:t xml:space="preserve"> em: &lt;</w:t>
      </w:r>
      <w:hyperlink r:id="rId5">
        <w:r w:rsidRPr="00DD681F">
          <w:rPr>
            <w:rFonts w:eastAsia="Times New Roman"/>
            <w:color w:val="0000FF"/>
            <w:sz w:val="20"/>
            <w:szCs w:val="20"/>
            <w:u w:val="single"/>
          </w:rPr>
          <w:t>https://oglobo.globo.com/economia/lula-crise-tsunami-nos-eua-se-chegar-ao-brasil-sera-marolinha-3827410</w:t>
        </w:r>
      </w:hyperlink>
      <w:r w:rsidRPr="00DD681F">
        <w:rPr>
          <w:rFonts w:eastAsia="Times New Roman"/>
          <w:color w:val="0000FF"/>
          <w:sz w:val="20"/>
          <w:szCs w:val="20"/>
          <w:u w:val="single"/>
        </w:rPr>
        <w:t>&gt;.</w:t>
      </w:r>
      <w:r w:rsidRPr="00DD681F">
        <w:rPr>
          <w:rFonts w:eastAsia="Times New Roman"/>
          <w:color w:val="000000"/>
          <w:sz w:val="20"/>
          <w:szCs w:val="20"/>
        </w:rPr>
        <w:t xml:space="preserve"> </w:t>
      </w:r>
      <w:proofErr w:type="spellStart"/>
      <w:r w:rsidRPr="00DD681F">
        <w:rPr>
          <w:rFonts w:eastAsia="Times New Roman"/>
          <w:color w:val="000000"/>
          <w:sz w:val="20"/>
          <w:szCs w:val="20"/>
        </w:rPr>
        <w:t>Acessado</w:t>
      </w:r>
      <w:proofErr w:type="spellEnd"/>
      <w:r w:rsidRPr="00DD681F">
        <w:rPr>
          <w:rFonts w:eastAsia="Times New Roman"/>
          <w:color w:val="000000"/>
          <w:sz w:val="20"/>
          <w:szCs w:val="20"/>
        </w:rPr>
        <w:t xml:space="preserve"> em 5/11/2022</w:t>
      </w:r>
    </w:p>
  </w:footnote>
  <w:footnote w:id="27">
    <w:p w14:paraId="79F82C68" w14:textId="77777777" w:rsidR="00DD681F" w:rsidRPr="00DD681F" w:rsidRDefault="00DD681F" w:rsidP="00DD681F">
      <w:pPr>
        <w:pBdr>
          <w:top w:val="nil"/>
          <w:left w:val="nil"/>
          <w:bottom w:val="nil"/>
          <w:right w:val="nil"/>
          <w:between w:val="nil"/>
        </w:pBdr>
        <w:spacing w:line="240" w:lineRule="auto"/>
        <w:jc w:val="both"/>
        <w:rPr>
          <w:rFonts w:eastAsia="Times New Roman"/>
          <w:color w:val="000000"/>
          <w:sz w:val="20"/>
          <w:szCs w:val="20"/>
        </w:rPr>
      </w:pPr>
      <w:r w:rsidRPr="00DD681F">
        <w:rPr>
          <w:sz w:val="20"/>
          <w:szCs w:val="20"/>
          <w:vertAlign w:val="superscript"/>
        </w:rPr>
        <w:footnoteRef/>
      </w:r>
      <w:r w:rsidRPr="00DD681F">
        <w:rPr>
          <w:rFonts w:eastAsia="Times New Roman"/>
          <w:color w:val="000000"/>
          <w:sz w:val="20"/>
          <w:szCs w:val="20"/>
        </w:rPr>
        <w:t xml:space="preserve"> Fundo </w:t>
      </w:r>
      <w:proofErr w:type="spellStart"/>
      <w:r w:rsidRPr="00DD681F">
        <w:rPr>
          <w:rFonts w:eastAsia="Times New Roman"/>
          <w:color w:val="000000"/>
          <w:sz w:val="20"/>
          <w:szCs w:val="20"/>
        </w:rPr>
        <w:t>Monetário</w:t>
      </w:r>
      <w:proofErr w:type="spellEnd"/>
      <w:r w:rsidRPr="00DD681F">
        <w:rPr>
          <w:rFonts w:eastAsia="Times New Roman"/>
          <w:color w:val="000000"/>
          <w:sz w:val="20"/>
          <w:szCs w:val="20"/>
        </w:rPr>
        <w:t xml:space="preserve"> Internacional. </w:t>
      </w:r>
    </w:p>
  </w:footnote>
  <w:footnote w:id="28">
    <w:p w14:paraId="40CC99C7" w14:textId="77777777" w:rsidR="00DD681F" w:rsidRPr="007F605D" w:rsidRDefault="00DD681F" w:rsidP="00DD681F">
      <w:pPr>
        <w:pBdr>
          <w:top w:val="nil"/>
          <w:left w:val="nil"/>
          <w:bottom w:val="nil"/>
          <w:right w:val="nil"/>
          <w:between w:val="nil"/>
        </w:pBdr>
        <w:spacing w:line="240" w:lineRule="auto"/>
        <w:jc w:val="both"/>
        <w:rPr>
          <w:rFonts w:ascii="Times New Roman" w:eastAsia="Times New Roman" w:hAnsi="Times New Roman" w:cs="Times New Roman"/>
          <w:color w:val="000000"/>
          <w:sz w:val="18"/>
          <w:szCs w:val="18"/>
        </w:rPr>
      </w:pPr>
      <w:r w:rsidRPr="00DD681F">
        <w:rPr>
          <w:sz w:val="20"/>
          <w:szCs w:val="20"/>
          <w:vertAlign w:val="superscript"/>
        </w:rPr>
        <w:footnoteRef/>
      </w:r>
      <w:r w:rsidRPr="00DD681F">
        <w:rPr>
          <w:rFonts w:eastAsia="Times New Roman"/>
          <w:color w:val="000000"/>
          <w:sz w:val="20"/>
          <w:szCs w:val="20"/>
        </w:rPr>
        <w:t xml:space="preserve"> É </w:t>
      </w:r>
      <w:proofErr w:type="spellStart"/>
      <w:r w:rsidRPr="00DD681F">
        <w:rPr>
          <w:rFonts w:eastAsia="Times New Roman"/>
          <w:color w:val="000000"/>
          <w:sz w:val="20"/>
          <w:szCs w:val="20"/>
        </w:rPr>
        <w:t>um</w:t>
      </w:r>
      <w:proofErr w:type="spellEnd"/>
      <w:r w:rsidRPr="00DD681F">
        <w:rPr>
          <w:rFonts w:eastAsia="Times New Roman"/>
          <w:color w:val="000000"/>
          <w:sz w:val="20"/>
          <w:szCs w:val="20"/>
        </w:rPr>
        <w:t xml:space="preserve"> termo usado para </w:t>
      </w:r>
      <w:proofErr w:type="spellStart"/>
      <w:r w:rsidRPr="00DD681F">
        <w:rPr>
          <w:rFonts w:eastAsia="Times New Roman"/>
          <w:color w:val="000000"/>
          <w:sz w:val="20"/>
          <w:szCs w:val="20"/>
        </w:rPr>
        <w:t>se</w:t>
      </w:r>
      <w:proofErr w:type="spellEnd"/>
      <w:r w:rsidRPr="00DD681F">
        <w:rPr>
          <w:rFonts w:eastAsia="Times New Roman"/>
          <w:color w:val="000000"/>
          <w:sz w:val="20"/>
          <w:szCs w:val="20"/>
        </w:rPr>
        <w:t xml:space="preserve"> referir </w:t>
      </w:r>
      <w:proofErr w:type="spellStart"/>
      <w:r w:rsidRPr="00DD681F">
        <w:rPr>
          <w:rFonts w:eastAsia="Times New Roman"/>
          <w:color w:val="000000"/>
          <w:sz w:val="20"/>
          <w:szCs w:val="20"/>
        </w:rPr>
        <w:t>ao</w:t>
      </w:r>
      <w:proofErr w:type="spellEnd"/>
      <w:r w:rsidRPr="00DD681F">
        <w:rPr>
          <w:rFonts w:eastAsia="Times New Roman"/>
          <w:color w:val="000000"/>
          <w:sz w:val="20"/>
          <w:szCs w:val="20"/>
        </w:rPr>
        <w:t xml:space="preserve"> grupo de </w:t>
      </w:r>
      <w:proofErr w:type="spellStart"/>
      <w:r w:rsidRPr="00DD681F">
        <w:rPr>
          <w:rFonts w:eastAsia="Times New Roman"/>
          <w:color w:val="000000"/>
          <w:sz w:val="20"/>
          <w:szCs w:val="20"/>
        </w:rPr>
        <w:t>decisão</w:t>
      </w:r>
      <w:proofErr w:type="spellEnd"/>
      <w:r w:rsidRPr="00DD681F">
        <w:rPr>
          <w:rFonts w:eastAsia="Times New Roman"/>
          <w:color w:val="000000"/>
          <w:sz w:val="20"/>
          <w:szCs w:val="20"/>
        </w:rPr>
        <w:t xml:space="preserve"> único criado por </w:t>
      </w:r>
      <w:proofErr w:type="spellStart"/>
      <w:r w:rsidRPr="00DD681F">
        <w:rPr>
          <w:rFonts w:eastAsia="Times New Roman"/>
          <w:color w:val="000000"/>
          <w:sz w:val="20"/>
          <w:szCs w:val="20"/>
        </w:rPr>
        <w:t>três</w:t>
      </w:r>
      <w:proofErr w:type="spellEnd"/>
      <w:r w:rsidRPr="00DD681F">
        <w:rPr>
          <w:rFonts w:eastAsia="Times New Roman"/>
          <w:color w:val="000000"/>
          <w:sz w:val="20"/>
          <w:szCs w:val="20"/>
        </w:rPr>
        <w:t xml:space="preserve"> entidades: a </w:t>
      </w:r>
      <w:proofErr w:type="spellStart"/>
      <w:r w:rsidRPr="00DD681F">
        <w:rPr>
          <w:rFonts w:eastAsia="Times New Roman"/>
          <w:color w:val="000000"/>
          <w:sz w:val="20"/>
          <w:szCs w:val="20"/>
        </w:rPr>
        <w:t>Comissão</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Europeia</w:t>
      </w:r>
      <w:proofErr w:type="spellEnd"/>
      <w:r w:rsidRPr="00DD681F">
        <w:rPr>
          <w:rFonts w:eastAsia="Times New Roman"/>
          <w:color w:val="000000"/>
          <w:sz w:val="20"/>
          <w:szCs w:val="20"/>
        </w:rPr>
        <w:t xml:space="preserve"> (CE), o Banco Central </w:t>
      </w:r>
      <w:proofErr w:type="spellStart"/>
      <w:r w:rsidRPr="00DD681F">
        <w:rPr>
          <w:rFonts w:eastAsia="Times New Roman"/>
          <w:color w:val="000000"/>
          <w:sz w:val="20"/>
          <w:szCs w:val="20"/>
        </w:rPr>
        <w:t>Europeu</w:t>
      </w:r>
      <w:proofErr w:type="spellEnd"/>
      <w:r w:rsidRPr="00DD681F">
        <w:rPr>
          <w:rFonts w:eastAsia="Times New Roman"/>
          <w:color w:val="000000"/>
          <w:sz w:val="20"/>
          <w:szCs w:val="20"/>
        </w:rPr>
        <w:t xml:space="preserve"> (BCE) e o Fundo </w:t>
      </w:r>
      <w:proofErr w:type="spellStart"/>
      <w:r w:rsidRPr="00DD681F">
        <w:rPr>
          <w:rFonts w:eastAsia="Times New Roman"/>
          <w:color w:val="000000"/>
          <w:sz w:val="20"/>
          <w:szCs w:val="20"/>
        </w:rPr>
        <w:t>Monetário</w:t>
      </w:r>
      <w:proofErr w:type="spellEnd"/>
      <w:r w:rsidRPr="00DD681F">
        <w:rPr>
          <w:rFonts w:eastAsia="Times New Roman"/>
          <w:color w:val="000000"/>
          <w:sz w:val="20"/>
          <w:szCs w:val="20"/>
        </w:rPr>
        <w:t xml:space="preserve"> Internacional (FMI).</w:t>
      </w:r>
    </w:p>
  </w:footnote>
  <w:footnote w:id="29">
    <w:p w14:paraId="118D0331" w14:textId="77777777" w:rsidR="00DD681F" w:rsidRPr="00DD681F" w:rsidRDefault="00DD681F" w:rsidP="00DD681F">
      <w:pPr>
        <w:pBdr>
          <w:top w:val="nil"/>
          <w:left w:val="nil"/>
          <w:bottom w:val="nil"/>
          <w:right w:val="nil"/>
          <w:between w:val="nil"/>
        </w:pBdr>
        <w:spacing w:line="240" w:lineRule="auto"/>
        <w:jc w:val="both"/>
        <w:rPr>
          <w:rFonts w:eastAsia="Times New Roman"/>
          <w:color w:val="000000"/>
          <w:sz w:val="20"/>
          <w:szCs w:val="20"/>
        </w:rPr>
      </w:pPr>
      <w:r w:rsidRPr="00DD681F">
        <w:rPr>
          <w:sz w:val="20"/>
          <w:szCs w:val="20"/>
          <w:vertAlign w:val="superscript"/>
        </w:rPr>
        <w:footnoteRef/>
      </w:r>
      <w:r w:rsidRPr="00DD681F">
        <w:rPr>
          <w:rFonts w:eastAsia="Times New Roman"/>
          <w:color w:val="000000"/>
          <w:sz w:val="20"/>
          <w:szCs w:val="20"/>
        </w:rPr>
        <w:t xml:space="preserve"> </w:t>
      </w:r>
      <w:proofErr w:type="spellStart"/>
      <w:r w:rsidRPr="00DD681F">
        <w:rPr>
          <w:rFonts w:eastAsia="Times New Roman"/>
          <w:color w:val="000000"/>
          <w:sz w:val="20"/>
          <w:szCs w:val="20"/>
        </w:rPr>
        <w:t>Professor</w:t>
      </w:r>
      <w:proofErr w:type="spellEnd"/>
      <w:r w:rsidRPr="00DD681F">
        <w:rPr>
          <w:rFonts w:eastAsia="Times New Roman"/>
          <w:color w:val="000000"/>
          <w:sz w:val="20"/>
          <w:szCs w:val="20"/>
        </w:rPr>
        <w:t xml:space="preserve"> da Escola de </w:t>
      </w:r>
      <w:proofErr w:type="spellStart"/>
      <w:r w:rsidRPr="00DD681F">
        <w:rPr>
          <w:rFonts w:eastAsia="Times New Roman"/>
          <w:color w:val="000000"/>
          <w:sz w:val="20"/>
          <w:szCs w:val="20"/>
        </w:rPr>
        <w:t>Economia</w:t>
      </w:r>
      <w:proofErr w:type="spellEnd"/>
      <w:r w:rsidRPr="00DD681F">
        <w:rPr>
          <w:rFonts w:eastAsia="Times New Roman"/>
          <w:color w:val="000000"/>
          <w:sz w:val="20"/>
          <w:szCs w:val="20"/>
        </w:rPr>
        <w:t xml:space="preserve"> da FGV, à época </w:t>
      </w:r>
      <w:proofErr w:type="spellStart"/>
      <w:r w:rsidRPr="00DD681F">
        <w:rPr>
          <w:rFonts w:eastAsia="Times New Roman"/>
          <w:color w:val="000000"/>
          <w:sz w:val="20"/>
          <w:szCs w:val="20"/>
        </w:rPr>
        <w:t>Secretário</w:t>
      </w:r>
      <w:proofErr w:type="spellEnd"/>
      <w:r w:rsidRPr="00DD681F">
        <w:rPr>
          <w:rFonts w:eastAsia="Times New Roman"/>
          <w:color w:val="000000"/>
          <w:sz w:val="20"/>
          <w:szCs w:val="20"/>
        </w:rPr>
        <w:t xml:space="preserve"> de Política </w:t>
      </w:r>
      <w:proofErr w:type="spellStart"/>
      <w:r w:rsidRPr="00DD681F">
        <w:rPr>
          <w:rFonts w:eastAsia="Times New Roman"/>
          <w:color w:val="000000"/>
          <w:sz w:val="20"/>
          <w:szCs w:val="20"/>
        </w:rPr>
        <w:t>Econômica</w:t>
      </w:r>
      <w:proofErr w:type="spellEnd"/>
      <w:r w:rsidRPr="00DD681F">
        <w:rPr>
          <w:rFonts w:eastAsia="Times New Roman"/>
          <w:color w:val="000000"/>
          <w:sz w:val="20"/>
          <w:szCs w:val="20"/>
        </w:rPr>
        <w:t xml:space="preserve"> do </w:t>
      </w:r>
      <w:proofErr w:type="spellStart"/>
      <w:r w:rsidRPr="00DD681F">
        <w:rPr>
          <w:rFonts w:eastAsia="Times New Roman"/>
          <w:color w:val="000000"/>
          <w:sz w:val="20"/>
          <w:szCs w:val="20"/>
        </w:rPr>
        <w:t>Ministério</w:t>
      </w:r>
      <w:proofErr w:type="spellEnd"/>
      <w:r w:rsidRPr="00DD681F">
        <w:rPr>
          <w:rFonts w:eastAsia="Times New Roman"/>
          <w:color w:val="000000"/>
          <w:sz w:val="20"/>
          <w:szCs w:val="20"/>
        </w:rPr>
        <w:t xml:space="preserve"> da </w:t>
      </w:r>
      <w:proofErr w:type="spellStart"/>
      <w:r w:rsidRPr="00DD681F">
        <w:rPr>
          <w:rFonts w:eastAsia="Times New Roman"/>
          <w:color w:val="000000"/>
          <w:sz w:val="20"/>
          <w:szCs w:val="20"/>
        </w:rPr>
        <w:t>Fazenda</w:t>
      </w:r>
      <w:proofErr w:type="spellEnd"/>
      <w:r w:rsidRPr="00DD681F">
        <w:rPr>
          <w:rFonts w:eastAsia="Times New Roman"/>
          <w:color w:val="000000"/>
          <w:sz w:val="20"/>
          <w:szCs w:val="20"/>
        </w:rPr>
        <w:t xml:space="preserve">. Cf. </w:t>
      </w:r>
      <w:hyperlink r:id="rId6">
        <w:r w:rsidRPr="00DD681F">
          <w:rPr>
            <w:rFonts w:eastAsia="Times New Roman"/>
            <w:color w:val="0000FF"/>
            <w:sz w:val="20"/>
            <w:szCs w:val="20"/>
            <w:u w:val="single"/>
          </w:rPr>
          <w:t>https://valor.globo.com/brasil/coluna/pais-mudou-sua-matriz-economica-diz-holland.ghtml</w:t>
        </w:r>
      </w:hyperlink>
      <w:r w:rsidRPr="00DD681F">
        <w:rPr>
          <w:rFonts w:eastAsia="Times New Roman"/>
          <w:color w:val="000000"/>
          <w:sz w:val="20"/>
          <w:szCs w:val="20"/>
        </w:rPr>
        <w:t xml:space="preserve"> </w:t>
      </w:r>
      <w:proofErr w:type="spellStart"/>
      <w:r w:rsidRPr="00DD681F">
        <w:rPr>
          <w:rFonts w:eastAsia="Times New Roman"/>
          <w:color w:val="000000"/>
          <w:sz w:val="20"/>
          <w:szCs w:val="20"/>
        </w:rPr>
        <w:t>Acessado</w:t>
      </w:r>
      <w:proofErr w:type="spellEnd"/>
      <w:r w:rsidRPr="00DD681F">
        <w:rPr>
          <w:rFonts w:eastAsia="Times New Roman"/>
          <w:color w:val="000000"/>
          <w:sz w:val="20"/>
          <w:szCs w:val="20"/>
        </w:rPr>
        <w:t xml:space="preserve"> em 01/09/2024.  </w:t>
      </w:r>
    </w:p>
  </w:footnote>
  <w:footnote w:id="30">
    <w:p w14:paraId="578EB60E" w14:textId="77777777" w:rsidR="00DD681F" w:rsidRPr="007F605D" w:rsidRDefault="00DD681F" w:rsidP="00DD681F">
      <w:pPr>
        <w:pBdr>
          <w:top w:val="nil"/>
          <w:left w:val="nil"/>
          <w:bottom w:val="nil"/>
          <w:right w:val="nil"/>
          <w:between w:val="nil"/>
        </w:pBdr>
        <w:spacing w:line="240" w:lineRule="auto"/>
        <w:jc w:val="both"/>
        <w:rPr>
          <w:rFonts w:ascii="Times New Roman" w:eastAsia="Times New Roman" w:hAnsi="Times New Roman" w:cs="Times New Roman"/>
          <w:color w:val="000000"/>
          <w:sz w:val="18"/>
          <w:szCs w:val="18"/>
        </w:rPr>
      </w:pPr>
      <w:r w:rsidRPr="00DD681F">
        <w:rPr>
          <w:sz w:val="20"/>
          <w:szCs w:val="20"/>
          <w:vertAlign w:val="superscript"/>
        </w:rPr>
        <w:footnoteRef/>
      </w:r>
      <w:r w:rsidRPr="00DD681F">
        <w:rPr>
          <w:rFonts w:eastAsia="Times New Roman"/>
          <w:color w:val="000000"/>
          <w:sz w:val="20"/>
          <w:szCs w:val="20"/>
        </w:rPr>
        <w:t xml:space="preserve"> A </w:t>
      </w:r>
      <w:proofErr w:type="spellStart"/>
      <w:r w:rsidRPr="00DD681F">
        <w:rPr>
          <w:rFonts w:eastAsia="Times New Roman"/>
          <w:color w:val="000000"/>
          <w:sz w:val="20"/>
          <w:szCs w:val="20"/>
        </w:rPr>
        <w:t>diferença</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percentual</w:t>
      </w:r>
      <w:proofErr w:type="spellEnd"/>
      <w:r w:rsidRPr="00DD681F">
        <w:rPr>
          <w:rFonts w:eastAsia="Times New Roman"/>
          <w:color w:val="000000"/>
          <w:sz w:val="20"/>
          <w:szCs w:val="20"/>
        </w:rPr>
        <w:t xml:space="preserve"> entre a </w:t>
      </w:r>
      <w:proofErr w:type="spellStart"/>
      <w:r w:rsidRPr="00DD681F">
        <w:rPr>
          <w:rFonts w:eastAsia="Times New Roman"/>
          <w:color w:val="000000"/>
          <w:sz w:val="20"/>
          <w:szCs w:val="20"/>
        </w:rPr>
        <w:t>taxa</w:t>
      </w:r>
      <w:proofErr w:type="spellEnd"/>
      <w:r w:rsidRPr="00DD681F">
        <w:rPr>
          <w:rFonts w:eastAsia="Times New Roman"/>
          <w:color w:val="000000"/>
          <w:sz w:val="20"/>
          <w:szCs w:val="20"/>
        </w:rPr>
        <w:t xml:space="preserve"> de juros cobrada pelos bancos nos </w:t>
      </w:r>
      <w:proofErr w:type="spellStart"/>
      <w:r w:rsidRPr="00DD681F">
        <w:rPr>
          <w:rFonts w:eastAsia="Times New Roman"/>
          <w:color w:val="000000"/>
          <w:sz w:val="20"/>
          <w:szCs w:val="20"/>
        </w:rPr>
        <w:t>empréstimos</w:t>
      </w:r>
      <w:proofErr w:type="spellEnd"/>
      <w:r w:rsidRPr="00DD681F">
        <w:rPr>
          <w:rFonts w:eastAsia="Times New Roman"/>
          <w:color w:val="000000"/>
          <w:sz w:val="20"/>
          <w:szCs w:val="20"/>
        </w:rPr>
        <w:t xml:space="preserve"> e a </w:t>
      </w:r>
      <w:proofErr w:type="spellStart"/>
      <w:r w:rsidRPr="00DD681F">
        <w:rPr>
          <w:rFonts w:eastAsia="Times New Roman"/>
          <w:color w:val="000000"/>
          <w:sz w:val="20"/>
          <w:szCs w:val="20"/>
        </w:rPr>
        <w:t>taxa</w:t>
      </w:r>
      <w:proofErr w:type="spellEnd"/>
      <w:r w:rsidRPr="00DD681F">
        <w:rPr>
          <w:rFonts w:eastAsia="Times New Roman"/>
          <w:color w:val="000000"/>
          <w:sz w:val="20"/>
          <w:szCs w:val="20"/>
        </w:rPr>
        <w:t xml:space="preserve"> de juros paga nos investimentos. Em </w:t>
      </w:r>
      <w:proofErr w:type="spellStart"/>
      <w:r w:rsidRPr="00DD681F">
        <w:rPr>
          <w:rFonts w:eastAsia="Times New Roman"/>
          <w:color w:val="000000"/>
          <w:sz w:val="20"/>
          <w:szCs w:val="20"/>
        </w:rPr>
        <w:t>outras</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palavras</w:t>
      </w:r>
      <w:proofErr w:type="spellEnd"/>
      <w:r w:rsidRPr="00DD681F">
        <w:rPr>
          <w:rFonts w:eastAsia="Times New Roman"/>
          <w:color w:val="000000"/>
          <w:sz w:val="20"/>
          <w:szCs w:val="20"/>
        </w:rPr>
        <w:t xml:space="preserve">, é a </w:t>
      </w:r>
      <w:proofErr w:type="spellStart"/>
      <w:r w:rsidRPr="00DD681F">
        <w:rPr>
          <w:rFonts w:eastAsia="Times New Roman"/>
          <w:color w:val="000000"/>
          <w:sz w:val="20"/>
          <w:szCs w:val="20"/>
        </w:rPr>
        <w:t>diferença</w:t>
      </w:r>
      <w:proofErr w:type="spellEnd"/>
      <w:r w:rsidRPr="00DD681F">
        <w:rPr>
          <w:rFonts w:eastAsia="Times New Roman"/>
          <w:color w:val="000000"/>
          <w:sz w:val="20"/>
          <w:szCs w:val="20"/>
        </w:rPr>
        <w:t xml:space="preserve"> entre os juros que o banco paga para captar recursos </w:t>
      </w:r>
      <w:proofErr w:type="gramStart"/>
      <w:r w:rsidRPr="00DD681F">
        <w:rPr>
          <w:rFonts w:eastAsia="Times New Roman"/>
          <w:color w:val="000000"/>
          <w:sz w:val="20"/>
          <w:szCs w:val="20"/>
        </w:rPr>
        <w:t>e</w:t>
      </w:r>
      <w:proofErr w:type="gramEnd"/>
      <w:r w:rsidRPr="00DD681F">
        <w:rPr>
          <w:rFonts w:eastAsia="Times New Roman"/>
          <w:color w:val="000000"/>
          <w:sz w:val="20"/>
          <w:szCs w:val="20"/>
        </w:rPr>
        <w:t xml:space="preserve"> os juros cobrados para emprestar </w:t>
      </w:r>
      <w:proofErr w:type="spellStart"/>
      <w:r w:rsidRPr="00DD681F">
        <w:rPr>
          <w:rFonts w:eastAsia="Times New Roman"/>
          <w:color w:val="000000"/>
          <w:sz w:val="20"/>
          <w:szCs w:val="20"/>
        </w:rPr>
        <w:t>dinheiro</w:t>
      </w:r>
      <w:proofErr w:type="spellEnd"/>
      <w:r w:rsidRPr="00DD681F">
        <w:rPr>
          <w:rFonts w:eastAsia="Times New Roman"/>
          <w:color w:val="000000"/>
          <w:sz w:val="20"/>
          <w:szCs w:val="20"/>
        </w:rPr>
        <w:t>.</w:t>
      </w:r>
    </w:p>
  </w:footnote>
  <w:footnote w:id="31">
    <w:p w14:paraId="29A64B89" w14:textId="77777777" w:rsidR="00DD681F" w:rsidRPr="00DD681F" w:rsidRDefault="00DD681F" w:rsidP="00DD681F">
      <w:pPr>
        <w:pBdr>
          <w:top w:val="nil"/>
          <w:left w:val="nil"/>
          <w:bottom w:val="nil"/>
          <w:right w:val="nil"/>
          <w:between w:val="nil"/>
        </w:pBdr>
        <w:spacing w:line="240" w:lineRule="auto"/>
        <w:jc w:val="both"/>
        <w:rPr>
          <w:rFonts w:eastAsia="Times New Roman"/>
          <w:color w:val="000000"/>
          <w:sz w:val="20"/>
          <w:szCs w:val="20"/>
        </w:rPr>
      </w:pPr>
      <w:r w:rsidRPr="00DD681F">
        <w:rPr>
          <w:sz w:val="20"/>
          <w:szCs w:val="20"/>
          <w:vertAlign w:val="superscript"/>
        </w:rPr>
        <w:footnoteRef/>
      </w:r>
      <w:r w:rsidRPr="00DD681F">
        <w:rPr>
          <w:rFonts w:eastAsia="Times New Roman"/>
          <w:color w:val="000000"/>
          <w:sz w:val="20"/>
          <w:szCs w:val="20"/>
        </w:rPr>
        <w:t xml:space="preserve"> </w:t>
      </w:r>
      <w:proofErr w:type="spellStart"/>
      <w:r w:rsidRPr="00DD681F">
        <w:rPr>
          <w:rFonts w:eastAsia="Times New Roman"/>
          <w:color w:val="000000"/>
          <w:sz w:val="20"/>
          <w:szCs w:val="20"/>
        </w:rPr>
        <w:t>Não</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há</w:t>
      </w:r>
      <w:proofErr w:type="spellEnd"/>
      <w:r w:rsidRPr="00DD681F">
        <w:rPr>
          <w:rFonts w:eastAsia="Times New Roman"/>
          <w:color w:val="000000"/>
          <w:sz w:val="20"/>
          <w:szCs w:val="20"/>
        </w:rPr>
        <w:t xml:space="preserve"> </w:t>
      </w:r>
      <w:proofErr w:type="spellStart"/>
      <w:r w:rsidRPr="00DD681F">
        <w:rPr>
          <w:rFonts w:eastAsia="Times New Roman"/>
          <w:color w:val="000000"/>
          <w:sz w:val="20"/>
          <w:szCs w:val="20"/>
        </w:rPr>
        <w:t>continuidade</w:t>
      </w:r>
      <w:proofErr w:type="spellEnd"/>
      <w:r w:rsidRPr="00DD681F">
        <w:rPr>
          <w:rFonts w:eastAsia="Times New Roman"/>
          <w:color w:val="000000"/>
          <w:sz w:val="20"/>
          <w:szCs w:val="20"/>
        </w:rPr>
        <w:t xml:space="preserve"> do banco </w:t>
      </w:r>
      <w:proofErr w:type="spellStart"/>
      <w:r w:rsidRPr="00DD681F">
        <w:rPr>
          <w:rFonts w:eastAsia="Times New Roman"/>
          <w:color w:val="000000"/>
          <w:sz w:val="20"/>
          <w:szCs w:val="20"/>
        </w:rPr>
        <w:t>nestes</w:t>
      </w:r>
      <w:proofErr w:type="spellEnd"/>
      <w:r w:rsidRPr="00DD681F">
        <w:rPr>
          <w:rFonts w:eastAsia="Times New Roman"/>
          <w:color w:val="000000"/>
          <w:sz w:val="20"/>
          <w:szCs w:val="20"/>
        </w:rPr>
        <w:t xml:space="preserve"> anos, a PME permite comparar </w:t>
      </w:r>
      <w:proofErr w:type="spellStart"/>
      <w:r w:rsidRPr="00DD681F">
        <w:rPr>
          <w:rFonts w:eastAsia="Times New Roman"/>
          <w:color w:val="000000"/>
          <w:sz w:val="20"/>
          <w:szCs w:val="20"/>
        </w:rPr>
        <w:t>mais</w:t>
      </w:r>
      <w:proofErr w:type="spellEnd"/>
      <w:r w:rsidRPr="00DD681F">
        <w:rPr>
          <w:rFonts w:eastAsia="Times New Roman"/>
          <w:color w:val="000000"/>
          <w:sz w:val="20"/>
          <w:szCs w:val="20"/>
        </w:rPr>
        <w:t xml:space="preserve"> anos do que a PNAD-C, </w:t>
      </w:r>
      <w:proofErr w:type="spellStart"/>
      <w:r w:rsidRPr="00DD681F">
        <w:rPr>
          <w:rFonts w:eastAsia="Times New Roman"/>
          <w:color w:val="000000"/>
          <w:sz w:val="20"/>
          <w:szCs w:val="20"/>
        </w:rPr>
        <w:t>outra</w:t>
      </w:r>
      <w:proofErr w:type="spellEnd"/>
      <w:r w:rsidRPr="00DD681F">
        <w:rPr>
          <w:rFonts w:eastAsia="Times New Roman"/>
          <w:color w:val="000000"/>
          <w:sz w:val="20"/>
          <w:szCs w:val="20"/>
        </w:rPr>
        <w:t xml:space="preserve"> base de dados.</w:t>
      </w:r>
    </w:p>
  </w:footnote>
  <w:footnote w:id="32">
    <w:p w14:paraId="3A9A97EF" w14:textId="77777777" w:rsidR="00DD681F" w:rsidRPr="00DD681F" w:rsidRDefault="00DD681F" w:rsidP="00DD681F">
      <w:pPr>
        <w:pBdr>
          <w:top w:val="nil"/>
          <w:left w:val="nil"/>
          <w:bottom w:val="nil"/>
          <w:right w:val="nil"/>
          <w:between w:val="nil"/>
        </w:pBdr>
        <w:spacing w:line="240" w:lineRule="auto"/>
        <w:jc w:val="both"/>
        <w:rPr>
          <w:rFonts w:eastAsia="Times New Roman"/>
          <w:color w:val="000000"/>
          <w:sz w:val="20"/>
          <w:szCs w:val="20"/>
        </w:rPr>
      </w:pPr>
      <w:r w:rsidRPr="00DD681F">
        <w:rPr>
          <w:sz w:val="20"/>
          <w:szCs w:val="20"/>
          <w:vertAlign w:val="superscript"/>
        </w:rPr>
        <w:footnoteRef/>
      </w:r>
      <w:r w:rsidRPr="00DD681F">
        <w:rPr>
          <w:rFonts w:eastAsia="Times New Roman"/>
          <w:color w:val="000000"/>
          <w:sz w:val="20"/>
          <w:szCs w:val="20"/>
        </w:rPr>
        <w:t xml:space="preserve">Cf. </w:t>
      </w:r>
      <w:proofErr w:type="spellStart"/>
      <w:r w:rsidRPr="00DD681F">
        <w:rPr>
          <w:rFonts w:eastAsia="Times New Roman"/>
          <w:color w:val="000000"/>
          <w:sz w:val="20"/>
          <w:szCs w:val="20"/>
        </w:rPr>
        <w:t>Domingues</w:t>
      </w:r>
      <w:proofErr w:type="spellEnd"/>
      <w:r w:rsidRPr="00DD681F">
        <w:rPr>
          <w:rFonts w:eastAsia="Times New Roman"/>
          <w:color w:val="000000"/>
          <w:sz w:val="20"/>
          <w:szCs w:val="20"/>
        </w:rPr>
        <w:t xml:space="preserve"> (2015) e Pimentel (2015).</w:t>
      </w:r>
    </w:p>
  </w:footnote>
  <w:footnote w:id="33">
    <w:p w14:paraId="6576FB30" w14:textId="77777777" w:rsidR="00EA0AA7" w:rsidRPr="00EA0AA7" w:rsidRDefault="00EA0AA7" w:rsidP="00EA0AA7">
      <w:pPr>
        <w:pBdr>
          <w:top w:val="nil"/>
          <w:left w:val="nil"/>
          <w:bottom w:val="nil"/>
          <w:right w:val="nil"/>
          <w:between w:val="nil"/>
        </w:pBdr>
        <w:spacing w:line="240" w:lineRule="auto"/>
        <w:jc w:val="both"/>
        <w:rPr>
          <w:rFonts w:eastAsia="Times New Roman"/>
          <w:color w:val="000000"/>
          <w:sz w:val="20"/>
          <w:szCs w:val="20"/>
        </w:rPr>
      </w:pPr>
      <w:r w:rsidRPr="00EA0AA7">
        <w:rPr>
          <w:sz w:val="20"/>
          <w:szCs w:val="20"/>
          <w:vertAlign w:val="superscript"/>
        </w:rPr>
        <w:footnoteRef/>
      </w:r>
      <w:r w:rsidRPr="00EA0AA7">
        <w:rPr>
          <w:rFonts w:eastAsia="Times New Roman"/>
          <w:color w:val="000000"/>
          <w:sz w:val="20"/>
          <w:szCs w:val="20"/>
        </w:rPr>
        <w:t xml:space="preserve"> A </w:t>
      </w:r>
      <w:proofErr w:type="spellStart"/>
      <w:r w:rsidRPr="00EA0AA7">
        <w:rPr>
          <w:rFonts w:eastAsia="Times New Roman"/>
          <w:color w:val="000000"/>
          <w:sz w:val="20"/>
          <w:szCs w:val="20"/>
        </w:rPr>
        <w:t>situação</w:t>
      </w:r>
      <w:proofErr w:type="spellEnd"/>
      <w:r w:rsidRPr="00EA0AA7">
        <w:rPr>
          <w:rFonts w:eastAsia="Times New Roman"/>
          <w:color w:val="000000"/>
          <w:sz w:val="20"/>
          <w:szCs w:val="20"/>
        </w:rPr>
        <w:t xml:space="preserve"> de </w:t>
      </w:r>
      <w:proofErr w:type="spellStart"/>
      <w:r w:rsidRPr="00EA0AA7">
        <w:rPr>
          <w:rFonts w:eastAsia="Times New Roman"/>
          <w:color w:val="000000"/>
          <w:sz w:val="20"/>
          <w:szCs w:val="20"/>
        </w:rPr>
        <w:t>aquartelamento</w:t>
      </w:r>
      <w:proofErr w:type="spellEnd"/>
      <w:r w:rsidRPr="00EA0AA7">
        <w:rPr>
          <w:rFonts w:eastAsia="Times New Roman"/>
          <w:color w:val="000000"/>
          <w:sz w:val="20"/>
          <w:szCs w:val="20"/>
        </w:rPr>
        <w:t xml:space="preserve"> se </w:t>
      </w:r>
      <w:proofErr w:type="spellStart"/>
      <w:r w:rsidRPr="00EA0AA7">
        <w:rPr>
          <w:rFonts w:eastAsia="Times New Roman"/>
          <w:color w:val="000000"/>
          <w:sz w:val="20"/>
          <w:szCs w:val="20"/>
        </w:rPr>
        <w:t>deve</w:t>
      </w:r>
      <w:proofErr w:type="spellEnd"/>
      <w:r w:rsidRPr="00EA0AA7">
        <w:rPr>
          <w:rFonts w:eastAsia="Times New Roman"/>
          <w:color w:val="000000"/>
          <w:sz w:val="20"/>
          <w:szCs w:val="20"/>
        </w:rPr>
        <w:t xml:space="preserve"> </w:t>
      </w:r>
      <w:proofErr w:type="spellStart"/>
      <w:r w:rsidRPr="00EA0AA7">
        <w:rPr>
          <w:rFonts w:eastAsia="Times New Roman"/>
          <w:color w:val="000000"/>
          <w:sz w:val="20"/>
          <w:szCs w:val="20"/>
        </w:rPr>
        <w:t>ao</w:t>
      </w:r>
      <w:proofErr w:type="spellEnd"/>
      <w:r w:rsidRPr="00EA0AA7">
        <w:rPr>
          <w:rFonts w:eastAsia="Times New Roman"/>
          <w:color w:val="000000"/>
          <w:sz w:val="20"/>
          <w:szCs w:val="20"/>
        </w:rPr>
        <w:t xml:space="preserve"> fato de os </w:t>
      </w:r>
      <w:proofErr w:type="spellStart"/>
      <w:r w:rsidRPr="00EA0AA7">
        <w:rPr>
          <w:rFonts w:eastAsia="Times New Roman"/>
          <w:color w:val="000000"/>
          <w:sz w:val="20"/>
          <w:szCs w:val="20"/>
        </w:rPr>
        <w:t>bombeiros</w:t>
      </w:r>
      <w:proofErr w:type="spellEnd"/>
      <w:r w:rsidRPr="00EA0AA7">
        <w:rPr>
          <w:rFonts w:eastAsia="Times New Roman"/>
          <w:color w:val="000000"/>
          <w:sz w:val="20"/>
          <w:szCs w:val="20"/>
        </w:rPr>
        <w:t xml:space="preserve"> </w:t>
      </w:r>
      <w:proofErr w:type="spellStart"/>
      <w:r w:rsidRPr="00EA0AA7">
        <w:rPr>
          <w:rFonts w:eastAsia="Times New Roman"/>
          <w:color w:val="000000"/>
          <w:sz w:val="20"/>
          <w:szCs w:val="20"/>
        </w:rPr>
        <w:t>serem</w:t>
      </w:r>
      <w:proofErr w:type="spellEnd"/>
      <w:r w:rsidRPr="00EA0AA7">
        <w:rPr>
          <w:rFonts w:eastAsia="Times New Roman"/>
          <w:color w:val="000000"/>
          <w:sz w:val="20"/>
          <w:szCs w:val="20"/>
        </w:rPr>
        <w:t xml:space="preserve"> considerados militares e, por </w:t>
      </w:r>
      <w:proofErr w:type="spellStart"/>
      <w:r w:rsidRPr="00EA0AA7">
        <w:rPr>
          <w:rFonts w:eastAsia="Times New Roman"/>
          <w:color w:val="000000"/>
          <w:sz w:val="20"/>
          <w:szCs w:val="20"/>
        </w:rPr>
        <w:t>isso</w:t>
      </w:r>
      <w:proofErr w:type="spellEnd"/>
      <w:r w:rsidRPr="00EA0AA7">
        <w:rPr>
          <w:rFonts w:eastAsia="Times New Roman"/>
          <w:color w:val="000000"/>
          <w:sz w:val="20"/>
          <w:szCs w:val="20"/>
        </w:rPr>
        <w:t xml:space="preserve">, </w:t>
      </w:r>
      <w:proofErr w:type="spellStart"/>
      <w:r w:rsidRPr="00EA0AA7">
        <w:rPr>
          <w:rFonts w:eastAsia="Times New Roman"/>
          <w:color w:val="000000"/>
          <w:sz w:val="20"/>
          <w:szCs w:val="20"/>
        </w:rPr>
        <w:t>são</w:t>
      </w:r>
      <w:proofErr w:type="spellEnd"/>
      <w:r w:rsidRPr="00EA0AA7">
        <w:rPr>
          <w:rFonts w:eastAsia="Times New Roman"/>
          <w:color w:val="000000"/>
          <w:sz w:val="20"/>
          <w:szCs w:val="20"/>
        </w:rPr>
        <w:t xml:space="preserve"> impedidos, pela </w:t>
      </w:r>
      <w:proofErr w:type="spellStart"/>
      <w:r w:rsidRPr="00EA0AA7">
        <w:rPr>
          <w:rFonts w:eastAsia="Times New Roman"/>
          <w:color w:val="000000"/>
          <w:sz w:val="20"/>
          <w:szCs w:val="20"/>
        </w:rPr>
        <w:t>legislação</w:t>
      </w:r>
      <w:proofErr w:type="spellEnd"/>
      <w:r w:rsidRPr="00EA0AA7">
        <w:rPr>
          <w:rFonts w:eastAsia="Times New Roman"/>
          <w:color w:val="000000"/>
          <w:sz w:val="20"/>
          <w:szCs w:val="20"/>
        </w:rPr>
        <w:t xml:space="preserve">, de realizar </w:t>
      </w:r>
      <w:proofErr w:type="spellStart"/>
      <w:r w:rsidRPr="00EA0AA7">
        <w:rPr>
          <w:rFonts w:eastAsia="Times New Roman"/>
          <w:color w:val="000000"/>
          <w:sz w:val="20"/>
          <w:szCs w:val="20"/>
        </w:rPr>
        <w:t>greves</w:t>
      </w:r>
      <w:proofErr w:type="spellEnd"/>
      <w:r w:rsidRPr="00EA0AA7">
        <w:rPr>
          <w:rFonts w:eastAsia="Times New Roman"/>
          <w:color w:val="000000"/>
          <w:sz w:val="20"/>
          <w:szCs w:val="20"/>
        </w:rPr>
        <w:t xml:space="preserve">, que </w:t>
      </w:r>
      <w:proofErr w:type="spellStart"/>
      <w:r w:rsidRPr="00EA0AA7">
        <w:rPr>
          <w:rFonts w:eastAsia="Times New Roman"/>
          <w:color w:val="000000"/>
          <w:sz w:val="20"/>
          <w:szCs w:val="20"/>
        </w:rPr>
        <w:t>são</w:t>
      </w:r>
      <w:proofErr w:type="spellEnd"/>
      <w:r w:rsidRPr="00EA0AA7">
        <w:rPr>
          <w:rFonts w:eastAsia="Times New Roman"/>
          <w:color w:val="000000"/>
          <w:sz w:val="20"/>
          <w:szCs w:val="20"/>
        </w:rPr>
        <w:t xml:space="preserve"> consideradas </w:t>
      </w:r>
      <w:proofErr w:type="spellStart"/>
      <w:r w:rsidRPr="00EA0AA7">
        <w:rPr>
          <w:rFonts w:eastAsia="Times New Roman"/>
          <w:color w:val="000000"/>
          <w:sz w:val="20"/>
          <w:szCs w:val="20"/>
        </w:rPr>
        <w:t>insubordinação</w:t>
      </w:r>
      <w:proofErr w:type="spellEnd"/>
      <w:r w:rsidRPr="00EA0AA7">
        <w:rPr>
          <w:rFonts w:eastAsia="Times New Roman"/>
          <w:color w:val="000000"/>
          <w:sz w:val="20"/>
          <w:szCs w:val="20"/>
        </w:rPr>
        <w:t xml:space="preserve"> e </w:t>
      </w:r>
      <w:proofErr w:type="spellStart"/>
      <w:r w:rsidRPr="00EA0AA7">
        <w:rPr>
          <w:rFonts w:eastAsia="Times New Roman"/>
          <w:color w:val="000000"/>
          <w:sz w:val="20"/>
          <w:szCs w:val="20"/>
        </w:rPr>
        <w:t>crime</w:t>
      </w:r>
      <w:proofErr w:type="spellEnd"/>
      <w:r w:rsidRPr="00EA0AA7">
        <w:rPr>
          <w:rFonts w:eastAsia="Times New Roman"/>
          <w:color w:val="000000"/>
          <w:sz w:val="20"/>
          <w:szCs w:val="20"/>
        </w:rPr>
        <w:t xml:space="preserve"> militar. </w:t>
      </w:r>
    </w:p>
  </w:footnote>
  <w:footnote w:id="34">
    <w:p w14:paraId="208F56AD" w14:textId="77777777" w:rsidR="00EA0AA7" w:rsidRPr="00EA0AA7" w:rsidRDefault="00EA0AA7" w:rsidP="00EA0AA7">
      <w:pPr>
        <w:pBdr>
          <w:top w:val="nil"/>
          <w:left w:val="nil"/>
          <w:bottom w:val="nil"/>
          <w:right w:val="nil"/>
          <w:between w:val="nil"/>
        </w:pBdr>
        <w:spacing w:line="240" w:lineRule="auto"/>
        <w:jc w:val="both"/>
        <w:rPr>
          <w:rFonts w:eastAsia="Times New Roman"/>
          <w:color w:val="000000"/>
          <w:sz w:val="20"/>
          <w:szCs w:val="20"/>
        </w:rPr>
      </w:pPr>
      <w:r w:rsidRPr="00EA0AA7">
        <w:rPr>
          <w:sz w:val="20"/>
          <w:szCs w:val="20"/>
          <w:vertAlign w:val="superscript"/>
        </w:rPr>
        <w:footnoteRef/>
      </w:r>
      <w:r w:rsidRPr="00EA0AA7">
        <w:rPr>
          <w:rFonts w:eastAsia="Times New Roman"/>
          <w:color w:val="000000"/>
          <w:sz w:val="20"/>
          <w:szCs w:val="20"/>
        </w:rPr>
        <w:t xml:space="preserve"> </w:t>
      </w:r>
      <w:proofErr w:type="spellStart"/>
      <w:r w:rsidRPr="00EA0AA7">
        <w:rPr>
          <w:rFonts w:eastAsia="Times New Roman"/>
          <w:color w:val="000000"/>
          <w:sz w:val="20"/>
          <w:szCs w:val="20"/>
        </w:rPr>
        <w:t>Federação</w:t>
      </w:r>
      <w:proofErr w:type="spellEnd"/>
      <w:r w:rsidRPr="00EA0AA7">
        <w:rPr>
          <w:rFonts w:eastAsia="Times New Roman"/>
          <w:color w:val="000000"/>
          <w:sz w:val="20"/>
          <w:szCs w:val="20"/>
        </w:rPr>
        <w:t xml:space="preserve"> Nacional dos </w:t>
      </w:r>
      <w:proofErr w:type="spellStart"/>
      <w:r w:rsidRPr="00EA0AA7">
        <w:rPr>
          <w:rFonts w:eastAsia="Times New Roman"/>
          <w:color w:val="000000"/>
          <w:sz w:val="20"/>
          <w:szCs w:val="20"/>
        </w:rPr>
        <w:t>Trabalhadores</w:t>
      </w:r>
      <w:proofErr w:type="spellEnd"/>
      <w:r w:rsidRPr="00EA0AA7">
        <w:rPr>
          <w:rFonts w:eastAsia="Times New Roman"/>
          <w:color w:val="000000"/>
          <w:sz w:val="20"/>
          <w:szCs w:val="20"/>
        </w:rPr>
        <w:t xml:space="preserve"> </w:t>
      </w:r>
      <w:proofErr w:type="spellStart"/>
      <w:r w:rsidRPr="00EA0AA7">
        <w:rPr>
          <w:rFonts w:eastAsia="Times New Roman"/>
          <w:color w:val="000000"/>
          <w:sz w:val="20"/>
          <w:szCs w:val="20"/>
        </w:rPr>
        <w:t>nas</w:t>
      </w:r>
      <w:proofErr w:type="spellEnd"/>
      <w:r w:rsidRPr="00EA0AA7">
        <w:rPr>
          <w:rFonts w:eastAsia="Times New Roman"/>
          <w:color w:val="000000"/>
          <w:sz w:val="20"/>
          <w:szCs w:val="20"/>
        </w:rPr>
        <w:t xml:space="preserve"> </w:t>
      </w:r>
      <w:proofErr w:type="spellStart"/>
      <w:r w:rsidRPr="00EA0AA7">
        <w:rPr>
          <w:rFonts w:eastAsia="Times New Roman"/>
          <w:color w:val="000000"/>
          <w:sz w:val="20"/>
          <w:szCs w:val="20"/>
        </w:rPr>
        <w:t>Indústrias</w:t>
      </w:r>
      <w:proofErr w:type="spellEnd"/>
      <w:r w:rsidRPr="00EA0AA7">
        <w:rPr>
          <w:rFonts w:eastAsia="Times New Roman"/>
          <w:color w:val="000000"/>
          <w:sz w:val="20"/>
          <w:szCs w:val="20"/>
        </w:rPr>
        <w:t xml:space="preserve"> da </w:t>
      </w:r>
      <w:proofErr w:type="spellStart"/>
      <w:r w:rsidRPr="00EA0AA7">
        <w:rPr>
          <w:rFonts w:eastAsia="Times New Roman"/>
          <w:color w:val="000000"/>
          <w:sz w:val="20"/>
          <w:szCs w:val="20"/>
        </w:rPr>
        <w:t>Construção</w:t>
      </w:r>
      <w:proofErr w:type="spellEnd"/>
      <w:r w:rsidRPr="00EA0AA7">
        <w:rPr>
          <w:rFonts w:eastAsia="Times New Roman"/>
          <w:color w:val="000000"/>
          <w:sz w:val="20"/>
          <w:szCs w:val="20"/>
        </w:rPr>
        <w:t xml:space="preserve"> Pesada. </w:t>
      </w:r>
    </w:p>
  </w:footnote>
  <w:footnote w:id="35">
    <w:p w14:paraId="35FCF674" w14:textId="77777777" w:rsidR="00EA0AA7" w:rsidRPr="00EA0AA7" w:rsidRDefault="00EA0AA7" w:rsidP="00EA0AA7">
      <w:pPr>
        <w:pBdr>
          <w:top w:val="nil"/>
          <w:left w:val="nil"/>
          <w:bottom w:val="nil"/>
          <w:right w:val="nil"/>
          <w:between w:val="nil"/>
        </w:pBdr>
        <w:spacing w:line="240" w:lineRule="auto"/>
        <w:jc w:val="both"/>
        <w:rPr>
          <w:rFonts w:eastAsia="Times New Roman"/>
          <w:color w:val="000000"/>
          <w:sz w:val="20"/>
          <w:szCs w:val="20"/>
        </w:rPr>
      </w:pPr>
      <w:r w:rsidRPr="00EA0AA7">
        <w:rPr>
          <w:sz w:val="20"/>
          <w:szCs w:val="20"/>
          <w:vertAlign w:val="superscript"/>
        </w:rPr>
        <w:footnoteRef/>
      </w:r>
      <w:r w:rsidRPr="00EA0AA7">
        <w:rPr>
          <w:rFonts w:eastAsia="Times New Roman"/>
          <w:color w:val="000000"/>
          <w:sz w:val="20"/>
          <w:szCs w:val="20"/>
        </w:rPr>
        <w:t xml:space="preserve"> </w:t>
      </w:r>
      <w:proofErr w:type="spellStart"/>
      <w:r w:rsidRPr="00EA0AA7">
        <w:rPr>
          <w:rFonts w:eastAsia="Times New Roman"/>
          <w:color w:val="000000"/>
          <w:sz w:val="20"/>
          <w:szCs w:val="20"/>
        </w:rPr>
        <w:t>Força</w:t>
      </w:r>
      <w:proofErr w:type="spellEnd"/>
      <w:r w:rsidRPr="00EA0AA7">
        <w:rPr>
          <w:rFonts w:eastAsia="Times New Roman"/>
          <w:color w:val="000000"/>
          <w:sz w:val="20"/>
          <w:szCs w:val="20"/>
        </w:rPr>
        <w:t xml:space="preserve"> Sindical. </w:t>
      </w:r>
      <w:proofErr w:type="spellStart"/>
      <w:r w:rsidRPr="00EA0AA7">
        <w:rPr>
          <w:rFonts w:eastAsia="Times New Roman"/>
          <w:color w:val="000000"/>
          <w:sz w:val="20"/>
          <w:szCs w:val="20"/>
        </w:rPr>
        <w:t>Disponível</w:t>
      </w:r>
      <w:proofErr w:type="spellEnd"/>
      <w:r w:rsidRPr="00EA0AA7">
        <w:rPr>
          <w:rFonts w:eastAsia="Times New Roman"/>
          <w:color w:val="000000"/>
          <w:sz w:val="20"/>
          <w:szCs w:val="20"/>
        </w:rPr>
        <w:t xml:space="preserve"> em: </w:t>
      </w:r>
      <w:hyperlink r:id="rId7">
        <w:r w:rsidRPr="00EA0AA7">
          <w:rPr>
            <w:rFonts w:eastAsia="Times New Roman"/>
            <w:color w:val="0000FF"/>
            <w:sz w:val="20"/>
            <w:szCs w:val="20"/>
            <w:u w:val="single"/>
          </w:rPr>
          <w:t>http://fsindical.org.br/midias/arquivo/b7ad40c7ceaa81105d870c9c6793e0f7%201-.pdf</w:t>
        </w:r>
      </w:hyperlink>
      <w:r w:rsidRPr="00EA0AA7">
        <w:rPr>
          <w:rFonts w:eastAsia="Times New Roman"/>
          <w:color w:val="000000"/>
          <w:sz w:val="20"/>
          <w:szCs w:val="20"/>
        </w:rPr>
        <w:t xml:space="preserve">&gt;. </w:t>
      </w:r>
      <w:proofErr w:type="spellStart"/>
      <w:r w:rsidRPr="00EA0AA7">
        <w:rPr>
          <w:rFonts w:eastAsia="Times New Roman"/>
          <w:color w:val="000000"/>
          <w:sz w:val="20"/>
          <w:szCs w:val="20"/>
        </w:rPr>
        <w:t>Acessado</w:t>
      </w:r>
      <w:proofErr w:type="spellEnd"/>
      <w:r w:rsidRPr="00EA0AA7">
        <w:rPr>
          <w:rFonts w:eastAsia="Times New Roman"/>
          <w:color w:val="000000"/>
          <w:sz w:val="20"/>
          <w:szCs w:val="20"/>
        </w:rPr>
        <w:t xml:space="preserve"> em 17/3/2016.</w:t>
      </w:r>
    </w:p>
  </w:footnote>
  <w:footnote w:id="36">
    <w:p w14:paraId="44877E2E" w14:textId="77777777" w:rsidR="00EA0AA7" w:rsidRPr="00EA0AA7" w:rsidRDefault="00EA0AA7" w:rsidP="00EA0AA7">
      <w:pPr>
        <w:pBdr>
          <w:top w:val="nil"/>
          <w:left w:val="nil"/>
          <w:bottom w:val="nil"/>
          <w:right w:val="nil"/>
          <w:between w:val="nil"/>
        </w:pBdr>
        <w:spacing w:line="240" w:lineRule="auto"/>
        <w:jc w:val="both"/>
        <w:rPr>
          <w:rFonts w:eastAsia="Times New Roman"/>
          <w:color w:val="000000"/>
          <w:sz w:val="20"/>
          <w:szCs w:val="20"/>
        </w:rPr>
      </w:pPr>
      <w:r w:rsidRPr="00EA0AA7">
        <w:rPr>
          <w:sz w:val="20"/>
          <w:szCs w:val="20"/>
          <w:vertAlign w:val="superscript"/>
        </w:rPr>
        <w:footnoteRef/>
      </w:r>
      <w:r w:rsidRPr="00EA0AA7">
        <w:rPr>
          <w:rFonts w:eastAsia="Times New Roman"/>
          <w:color w:val="000000"/>
          <w:sz w:val="20"/>
          <w:szCs w:val="20"/>
        </w:rPr>
        <w:t xml:space="preserve"> Rondônia.</w:t>
      </w:r>
    </w:p>
  </w:footnote>
  <w:footnote w:id="37">
    <w:p w14:paraId="1D0093D6" w14:textId="77777777" w:rsidR="00EA0AA7" w:rsidRPr="00EA0AA7" w:rsidRDefault="00EA0AA7" w:rsidP="00EA0AA7">
      <w:pPr>
        <w:pBdr>
          <w:top w:val="nil"/>
          <w:left w:val="nil"/>
          <w:bottom w:val="nil"/>
          <w:right w:val="nil"/>
          <w:between w:val="nil"/>
        </w:pBdr>
        <w:spacing w:line="240" w:lineRule="auto"/>
        <w:jc w:val="both"/>
        <w:rPr>
          <w:rFonts w:eastAsia="Times New Roman"/>
          <w:color w:val="000000"/>
          <w:sz w:val="20"/>
          <w:szCs w:val="20"/>
        </w:rPr>
      </w:pPr>
      <w:r w:rsidRPr="00EA0AA7">
        <w:rPr>
          <w:sz w:val="20"/>
          <w:szCs w:val="20"/>
          <w:vertAlign w:val="superscript"/>
        </w:rPr>
        <w:footnoteRef/>
      </w:r>
      <w:r w:rsidRPr="00EA0AA7">
        <w:rPr>
          <w:rFonts w:eastAsia="Times New Roman"/>
          <w:color w:val="000000"/>
          <w:sz w:val="20"/>
          <w:szCs w:val="20"/>
        </w:rPr>
        <w:t xml:space="preserve"> Complexo Petroquímico do Rio de Janeiro, em </w:t>
      </w:r>
      <w:proofErr w:type="spellStart"/>
      <w:r w:rsidRPr="00EA0AA7">
        <w:rPr>
          <w:rFonts w:eastAsia="Times New Roman"/>
          <w:color w:val="000000"/>
          <w:sz w:val="20"/>
          <w:szCs w:val="20"/>
        </w:rPr>
        <w:t>Itaboraí</w:t>
      </w:r>
      <w:proofErr w:type="spellEnd"/>
      <w:r w:rsidRPr="00EA0AA7">
        <w:rPr>
          <w:rFonts w:eastAsia="Times New Roman"/>
          <w:color w:val="000000"/>
          <w:sz w:val="20"/>
          <w:szCs w:val="20"/>
        </w:rPr>
        <w:t xml:space="preserve"> (RJ).</w:t>
      </w:r>
    </w:p>
  </w:footnote>
  <w:footnote w:id="38">
    <w:p w14:paraId="29C9F5D1" w14:textId="77777777" w:rsidR="00EA0AA7" w:rsidRPr="00EA0AA7" w:rsidRDefault="00EA0AA7" w:rsidP="00EA0AA7">
      <w:pPr>
        <w:pBdr>
          <w:top w:val="nil"/>
          <w:left w:val="nil"/>
          <w:bottom w:val="nil"/>
          <w:right w:val="nil"/>
          <w:between w:val="nil"/>
        </w:pBdr>
        <w:spacing w:line="240" w:lineRule="auto"/>
        <w:jc w:val="both"/>
        <w:rPr>
          <w:rFonts w:eastAsia="Times New Roman"/>
          <w:color w:val="000000"/>
          <w:sz w:val="20"/>
          <w:szCs w:val="20"/>
        </w:rPr>
      </w:pPr>
      <w:r w:rsidRPr="00EA0AA7">
        <w:rPr>
          <w:sz w:val="20"/>
          <w:szCs w:val="20"/>
          <w:vertAlign w:val="superscript"/>
        </w:rPr>
        <w:footnoteRef/>
      </w:r>
      <w:r w:rsidRPr="00EA0AA7">
        <w:rPr>
          <w:rFonts w:eastAsia="Times New Roman"/>
          <w:color w:val="000000"/>
          <w:sz w:val="20"/>
          <w:szCs w:val="20"/>
        </w:rPr>
        <w:t xml:space="preserve"> Para </w:t>
      </w:r>
      <w:proofErr w:type="spellStart"/>
      <w:r w:rsidRPr="00EA0AA7">
        <w:rPr>
          <w:rFonts w:eastAsia="Times New Roman"/>
          <w:color w:val="000000"/>
          <w:sz w:val="20"/>
          <w:szCs w:val="20"/>
        </w:rPr>
        <w:t>mais</w:t>
      </w:r>
      <w:proofErr w:type="spellEnd"/>
      <w:r w:rsidRPr="00EA0AA7">
        <w:rPr>
          <w:rFonts w:eastAsia="Times New Roman"/>
          <w:color w:val="000000"/>
          <w:sz w:val="20"/>
          <w:szCs w:val="20"/>
        </w:rPr>
        <w:t xml:space="preserve"> </w:t>
      </w:r>
      <w:proofErr w:type="spellStart"/>
      <w:r w:rsidRPr="00EA0AA7">
        <w:rPr>
          <w:rFonts w:eastAsia="Times New Roman"/>
          <w:color w:val="000000"/>
          <w:sz w:val="20"/>
          <w:szCs w:val="20"/>
        </w:rPr>
        <w:t>informações</w:t>
      </w:r>
      <w:proofErr w:type="spellEnd"/>
      <w:r w:rsidRPr="00EA0AA7">
        <w:rPr>
          <w:rFonts w:eastAsia="Times New Roman"/>
          <w:color w:val="000000"/>
          <w:sz w:val="20"/>
          <w:szCs w:val="20"/>
        </w:rPr>
        <w:t xml:space="preserve"> sobre as </w:t>
      </w:r>
      <w:proofErr w:type="spellStart"/>
      <w:r w:rsidRPr="00EA0AA7">
        <w:rPr>
          <w:rFonts w:eastAsia="Times New Roman"/>
          <w:color w:val="000000"/>
          <w:sz w:val="20"/>
          <w:szCs w:val="20"/>
        </w:rPr>
        <w:t>greves</w:t>
      </w:r>
      <w:proofErr w:type="spellEnd"/>
      <w:r w:rsidRPr="00EA0AA7">
        <w:rPr>
          <w:rFonts w:eastAsia="Times New Roman"/>
          <w:color w:val="000000"/>
          <w:sz w:val="20"/>
          <w:szCs w:val="20"/>
        </w:rPr>
        <w:t xml:space="preserve"> </w:t>
      </w:r>
      <w:proofErr w:type="spellStart"/>
      <w:r w:rsidRPr="00EA0AA7">
        <w:rPr>
          <w:rFonts w:eastAsia="Times New Roman"/>
          <w:color w:val="000000"/>
          <w:sz w:val="20"/>
          <w:szCs w:val="20"/>
        </w:rPr>
        <w:t>selvagens</w:t>
      </w:r>
      <w:proofErr w:type="spellEnd"/>
      <w:r w:rsidRPr="00EA0AA7">
        <w:rPr>
          <w:rFonts w:eastAsia="Times New Roman"/>
          <w:color w:val="000000"/>
          <w:sz w:val="20"/>
          <w:szCs w:val="20"/>
        </w:rPr>
        <w:t xml:space="preserve"> </w:t>
      </w:r>
      <w:proofErr w:type="spellStart"/>
      <w:r w:rsidRPr="00EA0AA7">
        <w:rPr>
          <w:rFonts w:eastAsia="Times New Roman"/>
          <w:color w:val="000000"/>
          <w:sz w:val="20"/>
          <w:szCs w:val="20"/>
        </w:rPr>
        <w:t>na</w:t>
      </w:r>
      <w:proofErr w:type="spellEnd"/>
      <w:r w:rsidRPr="00EA0AA7">
        <w:rPr>
          <w:rFonts w:eastAsia="Times New Roman"/>
          <w:color w:val="000000"/>
          <w:sz w:val="20"/>
          <w:szCs w:val="20"/>
        </w:rPr>
        <w:t xml:space="preserve"> </w:t>
      </w:r>
      <w:proofErr w:type="spellStart"/>
      <w:r w:rsidRPr="00EA0AA7">
        <w:rPr>
          <w:rFonts w:eastAsia="Times New Roman"/>
          <w:color w:val="000000"/>
          <w:sz w:val="20"/>
          <w:szCs w:val="20"/>
        </w:rPr>
        <w:t>construção</w:t>
      </w:r>
      <w:proofErr w:type="spellEnd"/>
      <w:r w:rsidRPr="00EA0AA7">
        <w:rPr>
          <w:rFonts w:eastAsia="Times New Roman"/>
          <w:color w:val="000000"/>
          <w:sz w:val="20"/>
          <w:szCs w:val="20"/>
        </w:rPr>
        <w:t xml:space="preserve"> civil, cf. CAMPOS, 2023.</w:t>
      </w:r>
    </w:p>
  </w:footnote>
  <w:footnote w:id="39">
    <w:p w14:paraId="43E81BFB" w14:textId="77777777" w:rsidR="00EA0AA7" w:rsidRPr="00EA0AA7" w:rsidRDefault="00EA0AA7" w:rsidP="00EA0AA7">
      <w:pPr>
        <w:pBdr>
          <w:top w:val="nil"/>
          <w:left w:val="nil"/>
          <w:bottom w:val="nil"/>
          <w:right w:val="nil"/>
          <w:between w:val="nil"/>
        </w:pBdr>
        <w:spacing w:line="240" w:lineRule="auto"/>
        <w:jc w:val="both"/>
        <w:rPr>
          <w:rFonts w:eastAsia="Times New Roman"/>
          <w:color w:val="000000"/>
          <w:sz w:val="20"/>
          <w:szCs w:val="20"/>
        </w:rPr>
      </w:pPr>
      <w:r w:rsidRPr="00EA0AA7">
        <w:rPr>
          <w:sz w:val="20"/>
          <w:szCs w:val="20"/>
          <w:vertAlign w:val="superscript"/>
        </w:rPr>
        <w:footnoteRef/>
      </w:r>
      <w:r w:rsidRPr="00EA0AA7">
        <w:rPr>
          <w:rFonts w:eastAsia="Times New Roman"/>
          <w:color w:val="000000"/>
          <w:sz w:val="20"/>
          <w:szCs w:val="20"/>
        </w:rPr>
        <w:t xml:space="preserve"> O filósofo </w:t>
      </w:r>
      <w:proofErr w:type="spellStart"/>
      <w:r w:rsidRPr="00EA0AA7">
        <w:rPr>
          <w:rFonts w:eastAsia="Times New Roman"/>
          <w:color w:val="000000"/>
          <w:sz w:val="20"/>
          <w:szCs w:val="20"/>
        </w:rPr>
        <w:t>Vladmir</w:t>
      </w:r>
      <w:proofErr w:type="spellEnd"/>
      <w:r w:rsidRPr="00EA0AA7">
        <w:rPr>
          <w:rFonts w:eastAsia="Times New Roman"/>
          <w:color w:val="000000"/>
          <w:sz w:val="20"/>
          <w:szCs w:val="20"/>
        </w:rPr>
        <w:t xml:space="preserve"> </w:t>
      </w:r>
      <w:proofErr w:type="spellStart"/>
      <w:r w:rsidRPr="00EA0AA7">
        <w:rPr>
          <w:rFonts w:eastAsia="Times New Roman"/>
          <w:color w:val="000000"/>
          <w:sz w:val="20"/>
          <w:szCs w:val="20"/>
        </w:rPr>
        <w:t>Safatle</w:t>
      </w:r>
      <w:proofErr w:type="spellEnd"/>
      <w:r w:rsidRPr="00EA0AA7">
        <w:rPr>
          <w:rFonts w:eastAsia="Times New Roman"/>
          <w:color w:val="000000"/>
          <w:sz w:val="20"/>
          <w:szCs w:val="20"/>
        </w:rPr>
        <w:t xml:space="preserve"> </w:t>
      </w:r>
      <w:proofErr w:type="spellStart"/>
      <w:r w:rsidRPr="00EA0AA7">
        <w:rPr>
          <w:rFonts w:eastAsia="Times New Roman"/>
          <w:color w:val="000000"/>
          <w:sz w:val="20"/>
          <w:szCs w:val="20"/>
        </w:rPr>
        <w:t>também</w:t>
      </w:r>
      <w:proofErr w:type="spellEnd"/>
      <w:r w:rsidRPr="00EA0AA7">
        <w:rPr>
          <w:rFonts w:eastAsia="Times New Roman"/>
          <w:color w:val="000000"/>
          <w:sz w:val="20"/>
          <w:szCs w:val="20"/>
        </w:rPr>
        <w:t xml:space="preserve"> </w:t>
      </w:r>
      <w:proofErr w:type="spellStart"/>
      <w:r w:rsidRPr="00EA0AA7">
        <w:rPr>
          <w:rFonts w:eastAsia="Times New Roman"/>
          <w:color w:val="000000"/>
          <w:sz w:val="20"/>
          <w:szCs w:val="20"/>
        </w:rPr>
        <w:t>apontou</w:t>
      </w:r>
      <w:proofErr w:type="spellEnd"/>
      <w:r w:rsidRPr="00EA0AA7">
        <w:rPr>
          <w:rFonts w:eastAsia="Times New Roman"/>
          <w:color w:val="000000"/>
          <w:sz w:val="20"/>
          <w:szCs w:val="20"/>
        </w:rPr>
        <w:t xml:space="preserve"> </w:t>
      </w:r>
      <w:proofErr w:type="spellStart"/>
      <w:r w:rsidRPr="00EA0AA7">
        <w:rPr>
          <w:rFonts w:eastAsia="Times New Roman"/>
          <w:color w:val="000000"/>
          <w:sz w:val="20"/>
          <w:szCs w:val="20"/>
        </w:rPr>
        <w:t>nessa</w:t>
      </w:r>
      <w:proofErr w:type="spellEnd"/>
      <w:r w:rsidRPr="00EA0AA7">
        <w:rPr>
          <w:rFonts w:eastAsia="Times New Roman"/>
          <w:color w:val="000000"/>
          <w:sz w:val="20"/>
          <w:szCs w:val="20"/>
        </w:rPr>
        <w:t xml:space="preserve"> </w:t>
      </w:r>
      <w:proofErr w:type="spellStart"/>
      <w:r w:rsidRPr="00EA0AA7">
        <w:rPr>
          <w:rFonts w:eastAsia="Times New Roman"/>
          <w:color w:val="000000"/>
          <w:sz w:val="20"/>
          <w:szCs w:val="20"/>
        </w:rPr>
        <w:t>direção</w:t>
      </w:r>
      <w:proofErr w:type="spellEnd"/>
      <w:r w:rsidRPr="00EA0AA7">
        <w:rPr>
          <w:rFonts w:eastAsia="Times New Roman"/>
          <w:color w:val="000000"/>
          <w:sz w:val="20"/>
          <w:szCs w:val="20"/>
        </w:rPr>
        <w:t xml:space="preserve"> </w:t>
      </w:r>
      <w:proofErr w:type="spellStart"/>
      <w:r w:rsidRPr="00EA0AA7">
        <w:rPr>
          <w:rFonts w:eastAsia="Times New Roman"/>
          <w:color w:val="000000"/>
          <w:sz w:val="20"/>
          <w:szCs w:val="20"/>
        </w:rPr>
        <w:t>ainda</w:t>
      </w:r>
      <w:proofErr w:type="spellEnd"/>
      <w:r w:rsidRPr="00EA0AA7">
        <w:rPr>
          <w:rFonts w:eastAsia="Times New Roman"/>
          <w:color w:val="000000"/>
          <w:sz w:val="20"/>
          <w:szCs w:val="20"/>
        </w:rPr>
        <w:t xml:space="preserve"> no “calor” das “Jornadas de </w:t>
      </w:r>
      <w:proofErr w:type="spellStart"/>
      <w:r w:rsidRPr="00EA0AA7">
        <w:rPr>
          <w:rFonts w:eastAsia="Times New Roman"/>
          <w:color w:val="000000"/>
          <w:sz w:val="20"/>
          <w:szCs w:val="20"/>
        </w:rPr>
        <w:t>Junho</w:t>
      </w:r>
      <w:proofErr w:type="spellEnd"/>
      <w:r w:rsidRPr="00EA0AA7">
        <w:rPr>
          <w:rFonts w:eastAsia="Times New Roman"/>
          <w:color w:val="000000"/>
          <w:sz w:val="20"/>
          <w:szCs w:val="20"/>
        </w:rPr>
        <w:t xml:space="preserve">”. </w:t>
      </w:r>
      <w:proofErr w:type="spellStart"/>
      <w:r w:rsidRPr="00EA0AA7">
        <w:rPr>
          <w:rFonts w:eastAsia="Times New Roman"/>
          <w:color w:val="000000"/>
          <w:sz w:val="20"/>
          <w:szCs w:val="20"/>
        </w:rPr>
        <w:t>Disponível</w:t>
      </w:r>
      <w:proofErr w:type="spellEnd"/>
      <w:r w:rsidRPr="00EA0AA7">
        <w:rPr>
          <w:rFonts w:eastAsia="Times New Roman"/>
          <w:color w:val="000000"/>
          <w:sz w:val="20"/>
          <w:szCs w:val="20"/>
        </w:rPr>
        <w:t xml:space="preserve"> em: &lt;</w:t>
      </w:r>
      <w:hyperlink r:id="rId8">
        <w:r w:rsidRPr="00EA0AA7">
          <w:rPr>
            <w:rFonts w:eastAsia="Times New Roman"/>
            <w:color w:val="0000FF"/>
            <w:sz w:val="20"/>
            <w:szCs w:val="20"/>
            <w:u w:val="single"/>
          </w:rPr>
          <w:t>https://www1.folha.uol.com.br/colunas/vladimirsafatle/2013/07/ 1311560-onde-tudo-comecou.shtml?loggedpaywall</w:t>
        </w:r>
      </w:hyperlink>
      <w:r w:rsidRPr="00EA0AA7">
        <w:rPr>
          <w:rFonts w:eastAsia="Times New Roman"/>
          <w:color w:val="000000"/>
          <w:sz w:val="20"/>
          <w:szCs w:val="20"/>
        </w:rPr>
        <w:t xml:space="preserve">&gt;. </w:t>
      </w:r>
      <w:proofErr w:type="spellStart"/>
      <w:r w:rsidRPr="00EA0AA7">
        <w:rPr>
          <w:rFonts w:eastAsia="Times New Roman"/>
          <w:color w:val="000000"/>
          <w:sz w:val="20"/>
          <w:szCs w:val="20"/>
        </w:rPr>
        <w:t>Acessado</w:t>
      </w:r>
      <w:proofErr w:type="spellEnd"/>
      <w:r w:rsidRPr="00EA0AA7">
        <w:rPr>
          <w:rFonts w:eastAsia="Times New Roman"/>
          <w:color w:val="000000"/>
          <w:sz w:val="20"/>
          <w:szCs w:val="20"/>
        </w:rPr>
        <w:t xml:space="preserve"> em 13/2/2018. </w:t>
      </w:r>
      <w:proofErr w:type="spellStart"/>
      <w:r w:rsidRPr="00EA0AA7">
        <w:rPr>
          <w:rFonts w:eastAsia="Times New Roman"/>
          <w:color w:val="000000"/>
          <w:sz w:val="20"/>
          <w:szCs w:val="20"/>
        </w:rPr>
        <w:t>Além</w:t>
      </w:r>
      <w:proofErr w:type="spellEnd"/>
      <w:r w:rsidRPr="00EA0AA7">
        <w:rPr>
          <w:rFonts w:eastAsia="Times New Roman"/>
          <w:color w:val="000000"/>
          <w:sz w:val="20"/>
          <w:szCs w:val="20"/>
        </w:rPr>
        <w:t xml:space="preserve"> </w:t>
      </w:r>
      <w:proofErr w:type="spellStart"/>
      <w:r w:rsidRPr="00EA0AA7">
        <w:rPr>
          <w:rFonts w:eastAsia="Times New Roman"/>
          <w:color w:val="000000"/>
          <w:sz w:val="20"/>
          <w:szCs w:val="20"/>
        </w:rPr>
        <w:t>disso</w:t>
      </w:r>
      <w:proofErr w:type="spellEnd"/>
      <w:r w:rsidRPr="00EA0AA7">
        <w:rPr>
          <w:rFonts w:eastAsia="Times New Roman"/>
          <w:color w:val="000000"/>
          <w:sz w:val="20"/>
          <w:szCs w:val="20"/>
        </w:rPr>
        <w:t xml:space="preserve">, Mattos (2014) </w:t>
      </w:r>
      <w:proofErr w:type="spellStart"/>
      <w:r w:rsidRPr="00EA0AA7">
        <w:rPr>
          <w:rFonts w:eastAsia="Times New Roman"/>
          <w:color w:val="000000"/>
          <w:sz w:val="20"/>
          <w:szCs w:val="20"/>
        </w:rPr>
        <w:t>também</w:t>
      </w:r>
      <w:proofErr w:type="spellEnd"/>
      <w:r w:rsidRPr="00EA0AA7">
        <w:rPr>
          <w:rFonts w:eastAsia="Times New Roman"/>
          <w:color w:val="000000"/>
          <w:sz w:val="20"/>
          <w:szCs w:val="20"/>
        </w:rPr>
        <w:t xml:space="preserve"> argumenta em sentido </w:t>
      </w:r>
      <w:proofErr w:type="spellStart"/>
      <w:r w:rsidRPr="00EA0AA7">
        <w:rPr>
          <w:rFonts w:eastAsia="Times New Roman"/>
          <w:color w:val="000000"/>
          <w:sz w:val="20"/>
          <w:szCs w:val="20"/>
        </w:rPr>
        <w:t>semelhante</w:t>
      </w:r>
      <w:proofErr w:type="spellEnd"/>
      <w:r w:rsidRPr="00EA0AA7">
        <w:rPr>
          <w:rFonts w:eastAsia="Times New Roman"/>
          <w:color w:val="000000"/>
          <w:sz w:val="20"/>
          <w:szCs w:val="20"/>
        </w:rPr>
        <w:t xml:space="preserve"> </w:t>
      </w:r>
      <w:proofErr w:type="spellStart"/>
      <w:r w:rsidRPr="00EA0AA7">
        <w:rPr>
          <w:rFonts w:eastAsia="Times New Roman"/>
          <w:color w:val="000000"/>
          <w:sz w:val="20"/>
          <w:szCs w:val="20"/>
        </w:rPr>
        <w:t>ao</w:t>
      </w:r>
      <w:proofErr w:type="spellEnd"/>
      <w:r w:rsidRPr="00EA0AA7">
        <w:rPr>
          <w:rFonts w:eastAsia="Times New Roman"/>
          <w:color w:val="000000"/>
          <w:sz w:val="20"/>
          <w:szCs w:val="20"/>
        </w:rPr>
        <w:t xml:space="preserve"> observar </w:t>
      </w:r>
      <w:proofErr w:type="spellStart"/>
      <w:r w:rsidRPr="00EA0AA7">
        <w:rPr>
          <w:rFonts w:eastAsia="Times New Roman"/>
          <w:color w:val="000000"/>
          <w:sz w:val="20"/>
          <w:szCs w:val="20"/>
        </w:rPr>
        <w:t>um</w:t>
      </w:r>
      <w:proofErr w:type="spellEnd"/>
      <w:r w:rsidRPr="00EA0AA7">
        <w:rPr>
          <w:rFonts w:eastAsia="Times New Roman"/>
          <w:color w:val="000000"/>
          <w:sz w:val="20"/>
          <w:szCs w:val="20"/>
        </w:rPr>
        <w:t xml:space="preserve"> “</w:t>
      </w:r>
      <w:proofErr w:type="spellStart"/>
      <w:r w:rsidRPr="00EA0AA7">
        <w:rPr>
          <w:rFonts w:eastAsia="Times New Roman"/>
          <w:color w:val="000000"/>
          <w:sz w:val="20"/>
          <w:szCs w:val="20"/>
        </w:rPr>
        <w:t>efeito</w:t>
      </w:r>
      <w:proofErr w:type="spellEnd"/>
      <w:r w:rsidRPr="00EA0AA7">
        <w:rPr>
          <w:rFonts w:eastAsia="Times New Roman"/>
          <w:color w:val="000000"/>
          <w:sz w:val="20"/>
          <w:szCs w:val="20"/>
        </w:rPr>
        <w:t xml:space="preserve"> </w:t>
      </w:r>
      <w:proofErr w:type="spellStart"/>
      <w:r w:rsidRPr="00EA0AA7">
        <w:rPr>
          <w:rFonts w:eastAsia="Times New Roman"/>
          <w:color w:val="000000"/>
          <w:sz w:val="20"/>
          <w:szCs w:val="20"/>
        </w:rPr>
        <w:t>bumerangue</w:t>
      </w:r>
      <w:proofErr w:type="spellEnd"/>
      <w:r w:rsidRPr="00EA0AA7">
        <w:rPr>
          <w:rFonts w:eastAsia="Times New Roman"/>
          <w:color w:val="000000"/>
          <w:sz w:val="20"/>
          <w:szCs w:val="20"/>
        </w:rPr>
        <w:t xml:space="preserve">” entre os </w:t>
      </w:r>
      <w:proofErr w:type="spellStart"/>
      <w:r w:rsidRPr="00EA0AA7">
        <w:rPr>
          <w:rFonts w:eastAsia="Times New Roman"/>
          <w:color w:val="000000"/>
          <w:sz w:val="20"/>
          <w:szCs w:val="20"/>
        </w:rPr>
        <w:t>movimentos</w:t>
      </w:r>
      <w:proofErr w:type="spellEnd"/>
      <w:r w:rsidRPr="00EA0AA7">
        <w:rPr>
          <w:rFonts w:eastAsia="Times New Roman"/>
          <w:color w:val="000000"/>
          <w:sz w:val="20"/>
          <w:szCs w:val="20"/>
        </w:rPr>
        <w:t xml:space="preserve"> </w:t>
      </w:r>
      <w:proofErr w:type="spellStart"/>
      <w:r w:rsidRPr="00EA0AA7">
        <w:rPr>
          <w:rFonts w:eastAsia="Times New Roman"/>
          <w:color w:val="000000"/>
          <w:sz w:val="20"/>
          <w:szCs w:val="20"/>
        </w:rPr>
        <w:t>grevistas</w:t>
      </w:r>
      <w:proofErr w:type="spellEnd"/>
      <w:r w:rsidRPr="00EA0AA7">
        <w:rPr>
          <w:rFonts w:eastAsia="Times New Roman"/>
          <w:color w:val="000000"/>
          <w:sz w:val="20"/>
          <w:szCs w:val="20"/>
        </w:rPr>
        <w:t xml:space="preserve"> antes e </w:t>
      </w:r>
      <w:proofErr w:type="spellStart"/>
      <w:r w:rsidRPr="00EA0AA7">
        <w:rPr>
          <w:rFonts w:eastAsia="Times New Roman"/>
          <w:color w:val="000000"/>
          <w:sz w:val="20"/>
          <w:szCs w:val="20"/>
        </w:rPr>
        <w:t>depois</w:t>
      </w:r>
      <w:proofErr w:type="spellEnd"/>
      <w:r w:rsidRPr="00EA0AA7">
        <w:rPr>
          <w:rFonts w:eastAsia="Times New Roman"/>
          <w:color w:val="000000"/>
          <w:sz w:val="20"/>
          <w:szCs w:val="20"/>
        </w:rPr>
        <w:t xml:space="preserve"> das “Jornadas de </w:t>
      </w:r>
      <w:proofErr w:type="spellStart"/>
      <w:r w:rsidRPr="00EA0AA7">
        <w:rPr>
          <w:rFonts w:eastAsia="Times New Roman"/>
          <w:color w:val="000000"/>
          <w:sz w:val="20"/>
          <w:szCs w:val="20"/>
        </w:rPr>
        <w:t>Junho</w:t>
      </w:r>
      <w:proofErr w:type="spellEnd"/>
      <w:r w:rsidRPr="00EA0AA7">
        <w:rPr>
          <w:rFonts w:eastAsia="Times New Roman"/>
          <w:color w:val="000000"/>
          <w:sz w:val="20"/>
          <w:szCs w:val="20"/>
        </w:rPr>
        <w:t>”.</w:t>
      </w:r>
    </w:p>
  </w:footnote>
  <w:footnote w:id="40">
    <w:p w14:paraId="2084EA71" w14:textId="77777777" w:rsidR="00EA0AA7" w:rsidRPr="00EA0AA7" w:rsidRDefault="00EA0AA7" w:rsidP="00EA0AA7">
      <w:pPr>
        <w:spacing w:line="240" w:lineRule="auto"/>
        <w:jc w:val="both"/>
        <w:rPr>
          <w:rFonts w:eastAsia="Times New Roman"/>
          <w:sz w:val="20"/>
          <w:szCs w:val="20"/>
        </w:rPr>
      </w:pPr>
      <w:r w:rsidRPr="00EA0AA7">
        <w:rPr>
          <w:sz w:val="20"/>
          <w:szCs w:val="20"/>
          <w:vertAlign w:val="superscript"/>
        </w:rPr>
        <w:footnoteRef/>
      </w:r>
      <w:r w:rsidRPr="00EA0AA7">
        <w:rPr>
          <w:rFonts w:eastAsia="Times New Roman"/>
          <w:sz w:val="20"/>
          <w:szCs w:val="20"/>
        </w:rPr>
        <w:t xml:space="preserve"> A título de </w:t>
      </w:r>
      <w:proofErr w:type="spellStart"/>
      <w:r w:rsidRPr="00EA0AA7">
        <w:rPr>
          <w:rFonts w:eastAsia="Times New Roman"/>
          <w:sz w:val="20"/>
          <w:szCs w:val="20"/>
        </w:rPr>
        <w:t>exemplo</w:t>
      </w:r>
      <w:proofErr w:type="spellEnd"/>
      <w:r w:rsidRPr="00EA0AA7">
        <w:rPr>
          <w:rFonts w:eastAsia="Times New Roman"/>
          <w:sz w:val="20"/>
          <w:szCs w:val="20"/>
        </w:rPr>
        <w:t xml:space="preserve">, </w:t>
      </w:r>
      <w:proofErr w:type="spellStart"/>
      <w:r w:rsidRPr="00EA0AA7">
        <w:rPr>
          <w:rFonts w:eastAsia="Times New Roman"/>
          <w:sz w:val="20"/>
          <w:szCs w:val="20"/>
        </w:rPr>
        <w:t>há</w:t>
      </w:r>
      <w:proofErr w:type="spellEnd"/>
      <w:r w:rsidRPr="00EA0AA7">
        <w:rPr>
          <w:rFonts w:eastAsia="Times New Roman"/>
          <w:sz w:val="20"/>
          <w:szCs w:val="20"/>
        </w:rPr>
        <w:t xml:space="preserve"> </w:t>
      </w:r>
      <w:proofErr w:type="spellStart"/>
      <w:r w:rsidRPr="00EA0AA7">
        <w:rPr>
          <w:rFonts w:eastAsia="Times New Roman"/>
          <w:sz w:val="20"/>
          <w:szCs w:val="20"/>
        </w:rPr>
        <w:t>uma</w:t>
      </w:r>
      <w:proofErr w:type="spellEnd"/>
      <w:r w:rsidRPr="00EA0AA7">
        <w:rPr>
          <w:rFonts w:eastAsia="Times New Roman"/>
          <w:sz w:val="20"/>
          <w:szCs w:val="20"/>
        </w:rPr>
        <w:t xml:space="preserve"> </w:t>
      </w:r>
      <w:proofErr w:type="spellStart"/>
      <w:r w:rsidRPr="00EA0AA7">
        <w:rPr>
          <w:rFonts w:eastAsia="Times New Roman"/>
          <w:sz w:val="20"/>
          <w:szCs w:val="20"/>
        </w:rPr>
        <w:t>polêmica</w:t>
      </w:r>
      <w:proofErr w:type="spellEnd"/>
      <w:r w:rsidRPr="00EA0AA7">
        <w:rPr>
          <w:rFonts w:eastAsia="Times New Roman"/>
          <w:sz w:val="20"/>
          <w:szCs w:val="20"/>
        </w:rPr>
        <w:t xml:space="preserve"> acerca dos saldos das “Jornadas de </w:t>
      </w:r>
      <w:proofErr w:type="spellStart"/>
      <w:r w:rsidRPr="00EA0AA7">
        <w:rPr>
          <w:rFonts w:eastAsia="Times New Roman"/>
          <w:sz w:val="20"/>
          <w:szCs w:val="20"/>
        </w:rPr>
        <w:t>Junho</w:t>
      </w:r>
      <w:proofErr w:type="spellEnd"/>
      <w:r w:rsidRPr="00EA0AA7">
        <w:rPr>
          <w:rFonts w:eastAsia="Times New Roman"/>
          <w:sz w:val="20"/>
          <w:szCs w:val="20"/>
        </w:rPr>
        <w:t xml:space="preserve">”: se é </w:t>
      </w:r>
      <w:proofErr w:type="spellStart"/>
      <w:r w:rsidRPr="00EA0AA7">
        <w:rPr>
          <w:rFonts w:eastAsia="Times New Roman"/>
          <w:sz w:val="20"/>
          <w:szCs w:val="20"/>
        </w:rPr>
        <w:t>um</w:t>
      </w:r>
      <w:proofErr w:type="spellEnd"/>
      <w:r w:rsidRPr="00EA0AA7">
        <w:rPr>
          <w:rFonts w:eastAsia="Times New Roman"/>
          <w:sz w:val="20"/>
          <w:szCs w:val="20"/>
        </w:rPr>
        <w:t xml:space="preserve"> </w:t>
      </w:r>
      <w:proofErr w:type="spellStart"/>
      <w:r w:rsidRPr="00EA0AA7">
        <w:rPr>
          <w:rFonts w:eastAsia="Times New Roman"/>
          <w:sz w:val="20"/>
          <w:szCs w:val="20"/>
        </w:rPr>
        <w:t>prelúdio</w:t>
      </w:r>
      <w:proofErr w:type="spellEnd"/>
      <w:r w:rsidRPr="00EA0AA7">
        <w:rPr>
          <w:rFonts w:eastAsia="Times New Roman"/>
          <w:sz w:val="20"/>
          <w:szCs w:val="20"/>
        </w:rPr>
        <w:t xml:space="preserve"> das </w:t>
      </w:r>
      <w:proofErr w:type="spellStart"/>
      <w:r w:rsidRPr="00EA0AA7">
        <w:rPr>
          <w:rFonts w:eastAsia="Times New Roman"/>
          <w:sz w:val="20"/>
          <w:szCs w:val="20"/>
        </w:rPr>
        <w:t>manifestações</w:t>
      </w:r>
      <w:proofErr w:type="spellEnd"/>
      <w:r w:rsidRPr="00EA0AA7">
        <w:rPr>
          <w:rFonts w:eastAsia="Times New Roman"/>
          <w:sz w:val="20"/>
          <w:szCs w:val="20"/>
        </w:rPr>
        <w:t xml:space="preserve"> “verde-</w:t>
      </w:r>
      <w:proofErr w:type="spellStart"/>
      <w:r w:rsidRPr="00EA0AA7">
        <w:rPr>
          <w:rFonts w:eastAsia="Times New Roman"/>
          <w:sz w:val="20"/>
          <w:szCs w:val="20"/>
        </w:rPr>
        <w:t>amarelas</w:t>
      </w:r>
      <w:proofErr w:type="spellEnd"/>
      <w:r w:rsidRPr="00EA0AA7">
        <w:rPr>
          <w:rFonts w:eastAsia="Times New Roman"/>
          <w:sz w:val="20"/>
          <w:szCs w:val="20"/>
        </w:rPr>
        <w:t xml:space="preserve">”, deflagradas a partir de 2015 (SINGER, 2015; SANTOS; SZWAKO, 2016) </w:t>
      </w:r>
      <w:proofErr w:type="spellStart"/>
      <w:r w:rsidRPr="00EA0AA7">
        <w:rPr>
          <w:rFonts w:eastAsia="Times New Roman"/>
          <w:sz w:val="20"/>
          <w:szCs w:val="20"/>
        </w:rPr>
        <w:t>ou</w:t>
      </w:r>
      <w:proofErr w:type="spellEnd"/>
      <w:r w:rsidRPr="00EA0AA7">
        <w:rPr>
          <w:rFonts w:eastAsia="Times New Roman"/>
          <w:sz w:val="20"/>
          <w:szCs w:val="20"/>
        </w:rPr>
        <w:t xml:space="preserve"> </w:t>
      </w:r>
      <w:proofErr w:type="spellStart"/>
      <w:r w:rsidRPr="00EA0AA7">
        <w:rPr>
          <w:rFonts w:eastAsia="Times New Roman"/>
          <w:sz w:val="20"/>
          <w:szCs w:val="20"/>
        </w:rPr>
        <w:t>um</w:t>
      </w:r>
      <w:proofErr w:type="spellEnd"/>
      <w:r w:rsidRPr="00EA0AA7">
        <w:rPr>
          <w:rFonts w:eastAsia="Times New Roman"/>
          <w:sz w:val="20"/>
          <w:szCs w:val="20"/>
        </w:rPr>
        <w:t xml:space="preserve"> momento no </w:t>
      </w:r>
      <w:proofErr w:type="spellStart"/>
      <w:r w:rsidRPr="00EA0AA7">
        <w:rPr>
          <w:rFonts w:eastAsia="Times New Roman"/>
          <w:sz w:val="20"/>
          <w:szCs w:val="20"/>
        </w:rPr>
        <w:t>qual</w:t>
      </w:r>
      <w:proofErr w:type="spellEnd"/>
      <w:r w:rsidRPr="00EA0AA7">
        <w:rPr>
          <w:rFonts w:eastAsia="Times New Roman"/>
          <w:sz w:val="20"/>
          <w:szCs w:val="20"/>
        </w:rPr>
        <w:t xml:space="preserve"> a </w:t>
      </w:r>
      <w:proofErr w:type="spellStart"/>
      <w:r w:rsidRPr="00EA0AA7">
        <w:rPr>
          <w:rFonts w:eastAsia="Times New Roman"/>
          <w:sz w:val="20"/>
          <w:szCs w:val="20"/>
        </w:rPr>
        <w:t>classe</w:t>
      </w:r>
      <w:proofErr w:type="spellEnd"/>
      <w:r w:rsidRPr="00EA0AA7">
        <w:rPr>
          <w:rFonts w:eastAsia="Times New Roman"/>
          <w:sz w:val="20"/>
          <w:szCs w:val="20"/>
        </w:rPr>
        <w:t xml:space="preserve"> </w:t>
      </w:r>
      <w:proofErr w:type="spellStart"/>
      <w:r w:rsidRPr="00EA0AA7">
        <w:rPr>
          <w:rFonts w:eastAsia="Times New Roman"/>
          <w:sz w:val="20"/>
          <w:szCs w:val="20"/>
        </w:rPr>
        <w:t>trabalhadora</w:t>
      </w:r>
      <w:proofErr w:type="spellEnd"/>
      <w:r w:rsidRPr="00EA0AA7">
        <w:rPr>
          <w:rFonts w:eastAsia="Times New Roman"/>
          <w:sz w:val="20"/>
          <w:szCs w:val="20"/>
        </w:rPr>
        <w:t xml:space="preserve"> e a </w:t>
      </w:r>
      <w:proofErr w:type="spellStart"/>
      <w:r w:rsidRPr="00EA0AA7">
        <w:rPr>
          <w:rFonts w:eastAsia="Times New Roman"/>
          <w:sz w:val="20"/>
          <w:szCs w:val="20"/>
        </w:rPr>
        <w:t>juventude</w:t>
      </w:r>
      <w:proofErr w:type="spellEnd"/>
      <w:r w:rsidRPr="00EA0AA7">
        <w:rPr>
          <w:rFonts w:eastAsia="Times New Roman"/>
          <w:sz w:val="20"/>
          <w:szCs w:val="20"/>
        </w:rPr>
        <w:t xml:space="preserve"> precarizada das </w:t>
      </w:r>
      <w:proofErr w:type="spellStart"/>
      <w:r w:rsidRPr="00EA0AA7">
        <w:rPr>
          <w:rFonts w:eastAsia="Times New Roman"/>
          <w:sz w:val="20"/>
          <w:szCs w:val="20"/>
        </w:rPr>
        <w:t>cidades</w:t>
      </w:r>
      <w:proofErr w:type="spellEnd"/>
      <w:r w:rsidRPr="00EA0AA7">
        <w:rPr>
          <w:rFonts w:eastAsia="Times New Roman"/>
          <w:sz w:val="20"/>
          <w:szCs w:val="20"/>
        </w:rPr>
        <w:t xml:space="preserve"> </w:t>
      </w:r>
      <w:proofErr w:type="spellStart"/>
      <w:r w:rsidRPr="00EA0AA7">
        <w:rPr>
          <w:rFonts w:eastAsia="Times New Roman"/>
          <w:sz w:val="20"/>
          <w:szCs w:val="20"/>
        </w:rPr>
        <w:t>saíram</w:t>
      </w:r>
      <w:proofErr w:type="spellEnd"/>
      <w:r w:rsidRPr="00EA0AA7">
        <w:rPr>
          <w:rFonts w:eastAsia="Times New Roman"/>
          <w:sz w:val="20"/>
          <w:szCs w:val="20"/>
        </w:rPr>
        <w:t xml:space="preserve"> </w:t>
      </w:r>
      <w:proofErr w:type="spellStart"/>
      <w:r w:rsidRPr="00EA0AA7">
        <w:rPr>
          <w:rFonts w:eastAsia="Times New Roman"/>
          <w:sz w:val="20"/>
          <w:szCs w:val="20"/>
        </w:rPr>
        <w:t>às</w:t>
      </w:r>
      <w:proofErr w:type="spellEnd"/>
      <w:r w:rsidRPr="00EA0AA7">
        <w:rPr>
          <w:rFonts w:eastAsia="Times New Roman"/>
          <w:sz w:val="20"/>
          <w:szCs w:val="20"/>
        </w:rPr>
        <w:t xml:space="preserve"> </w:t>
      </w:r>
      <w:proofErr w:type="spellStart"/>
      <w:r w:rsidRPr="00EA0AA7">
        <w:rPr>
          <w:rFonts w:eastAsia="Times New Roman"/>
          <w:sz w:val="20"/>
          <w:szCs w:val="20"/>
        </w:rPr>
        <w:t>ruas</w:t>
      </w:r>
      <w:proofErr w:type="spellEnd"/>
      <w:r w:rsidRPr="00EA0AA7">
        <w:rPr>
          <w:rFonts w:eastAsia="Times New Roman"/>
          <w:sz w:val="20"/>
          <w:szCs w:val="20"/>
        </w:rPr>
        <w:t xml:space="preserve"> para </w:t>
      </w:r>
      <w:proofErr w:type="spellStart"/>
      <w:r w:rsidRPr="00EA0AA7">
        <w:rPr>
          <w:rFonts w:eastAsia="Times New Roman"/>
          <w:sz w:val="20"/>
          <w:szCs w:val="20"/>
        </w:rPr>
        <w:t>apresentar</w:t>
      </w:r>
      <w:proofErr w:type="spellEnd"/>
      <w:r w:rsidRPr="00EA0AA7">
        <w:rPr>
          <w:rFonts w:eastAsia="Times New Roman"/>
          <w:sz w:val="20"/>
          <w:szCs w:val="20"/>
        </w:rPr>
        <w:t xml:space="preserve"> </w:t>
      </w:r>
      <w:proofErr w:type="spellStart"/>
      <w:r w:rsidRPr="00EA0AA7">
        <w:rPr>
          <w:rFonts w:eastAsia="Times New Roman"/>
          <w:sz w:val="20"/>
          <w:szCs w:val="20"/>
        </w:rPr>
        <w:t>suas</w:t>
      </w:r>
      <w:proofErr w:type="spellEnd"/>
      <w:r w:rsidRPr="00EA0AA7">
        <w:rPr>
          <w:rFonts w:eastAsia="Times New Roman"/>
          <w:sz w:val="20"/>
          <w:szCs w:val="20"/>
        </w:rPr>
        <w:t xml:space="preserve"> </w:t>
      </w:r>
      <w:proofErr w:type="spellStart"/>
      <w:r w:rsidRPr="00EA0AA7">
        <w:rPr>
          <w:rFonts w:eastAsia="Times New Roman"/>
          <w:sz w:val="20"/>
          <w:szCs w:val="20"/>
        </w:rPr>
        <w:t>reivindicações</w:t>
      </w:r>
      <w:proofErr w:type="spellEnd"/>
      <w:r w:rsidRPr="00EA0AA7">
        <w:rPr>
          <w:rFonts w:eastAsia="Times New Roman"/>
          <w:sz w:val="20"/>
          <w:szCs w:val="20"/>
        </w:rPr>
        <w:t xml:space="preserve"> (BIANCHI; BRAGA, 2017). </w:t>
      </w:r>
    </w:p>
  </w:footnote>
  <w:footnote w:id="41">
    <w:p w14:paraId="2622A55A" w14:textId="77777777" w:rsidR="00EA0AA7" w:rsidRPr="007F605D" w:rsidRDefault="00EA0AA7" w:rsidP="00EA0AA7">
      <w:pPr>
        <w:pBdr>
          <w:top w:val="nil"/>
          <w:left w:val="nil"/>
          <w:bottom w:val="nil"/>
          <w:right w:val="nil"/>
          <w:between w:val="nil"/>
        </w:pBdr>
        <w:spacing w:line="240" w:lineRule="auto"/>
        <w:jc w:val="both"/>
        <w:rPr>
          <w:rFonts w:ascii="Times New Roman" w:eastAsia="Times New Roman" w:hAnsi="Times New Roman" w:cs="Times New Roman"/>
          <w:color w:val="000000"/>
          <w:sz w:val="18"/>
          <w:szCs w:val="18"/>
        </w:rPr>
      </w:pPr>
      <w:r w:rsidRPr="00EA0AA7">
        <w:rPr>
          <w:sz w:val="20"/>
          <w:szCs w:val="20"/>
          <w:vertAlign w:val="superscript"/>
        </w:rPr>
        <w:footnoteRef/>
      </w:r>
      <w:r w:rsidRPr="00EA0AA7">
        <w:rPr>
          <w:rFonts w:eastAsia="Times New Roman"/>
          <w:color w:val="000000"/>
          <w:sz w:val="20"/>
          <w:szCs w:val="20"/>
        </w:rPr>
        <w:t xml:space="preserve"> </w:t>
      </w:r>
      <w:proofErr w:type="spellStart"/>
      <w:r w:rsidRPr="00EA0AA7">
        <w:rPr>
          <w:rFonts w:eastAsia="Times New Roman"/>
          <w:color w:val="000000"/>
          <w:sz w:val="20"/>
          <w:szCs w:val="20"/>
        </w:rPr>
        <w:t>Palavra</w:t>
      </w:r>
      <w:proofErr w:type="spellEnd"/>
      <w:r w:rsidRPr="00EA0AA7">
        <w:rPr>
          <w:rFonts w:eastAsia="Times New Roman"/>
          <w:color w:val="000000"/>
          <w:sz w:val="20"/>
          <w:szCs w:val="20"/>
        </w:rPr>
        <w:t xml:space="preserve"> de </w:t>
      </w:r>
      <w:proofErr w:type="spellStart"/>
      <w:r w:rsidRPr="00EA0AA7">
        <w:rPr>
          <w:rFonts w:eastAsia="Times New Roman"/>
          <w:color w:val="000000"/>
          <w:sz w:val="20"/>
          <w:szCs w:val="20"/>
        </w:rPr>
        <w:t>ordem</w:t>
      </w:r>
      <w:proofErr w:type="spellEnd"/>
      <w:r w:rsidRPr="00EA0AA7">
        <w:rPr>
          <w:rFonts w:eastAsia="Times New Roman"/>
          <w:color w:val="000000"/>
          <w:sz w:val="20"/>
          <w:szCs w:val="20"/>
        </w:rPr>
        <w:t xml:space="preserve"> que se </w:t>
      </w:r>
      <w:proofErr w:type="spellStart"/>
      <w:r w:rsidRPr="00EA0AA7">
        <w:rPr>
          <w:rFonts w:eastAsia="Times New Roman"/>
          <w:color w:val="000000"/>
          <w:sz w:val="20"/>
          <w:szCs w:val="20"/>
        </w:rPr>
        <w:t>massificou</w:t>
      </w:r>
      <w:proofErr w:type="spellEnd"/>
      <w:r w:rsidRPr="00EA0AA7">
        <w:rPr>
          <w:rFonts w:eastAsia="Times New Roman"/>
          <w:color w:val="000000"/>
          <w:sz w:val="20"/>
          <w:szCs w:val="20"/>
        </w:rPr>
        <w:t xml:space="preserve"> pelo país, </w:t>
      </w:r>
      <w:proofErr w:type="spellStart"/>
      <w:r w:rsidRPr="00EA0AA7">
        <w:rPr>
          <w:rFonts w:eastAsia="Times New Roman"/>
          <w:color w:val="000000"/>
          <w:sz w:val="20"/>
          <w:szCs w:val="20"/>
        </w:rPr>
        <w:t>aludindo</w:t>
      </w:r>
      <w:proofErr w:type="spellEnd"/>
      <w:r w:rsidRPr="00EA0AA7">
        <w:rPr>
          <w:rFonts w:eastAsia="Times New Roman"/>
          <w:color w:val="000000"/>
          <w:sz w:val="20"/>
          <w:szCs w:val="20"/>
        </w:rPr>
        <w:t xml:space="preserve"> </w:t>
      </w:r>
      <w:proofErr w:type="spellStart"/>
      <w:r w:rsidRPr="00EA0AA7">
        <w:rPr>
          <w:rFonts w:eastAsia="Times New Roman"/>
          <w:color w:val="000000"/>
          <w:sz w:val="20"/>
          <w:szCs w:val="20"/>
        </w:rPr>
        <w:t>ao</w:t>
      </w:r>
      <w:proofErr w:type="spellEnd"/>
      <w:r w:rsidRPr="00EA0AA7">
        <w:rPr>
          <w:rFonts w:eastAsia="Times New Roman"/>
          <w:color w:val="000000"/>
          <w:sz w:val="20"/>
          <w:szCs w:val="20"/>
        </w:rPr>
        <w:t xml:space="preserve"> valor do aumento da </w:t>
      </w:r>
      <w:proofErr w:type="spellStart"/>
      <w:r w:rsidRPr="00EA0AA7">
        <w:rPr>
          <w:rFonts w:eastAsia="Times New Roman"/>
          <w:color w:val="000000"/>
          <w:sz w:val="20"/>
          <w:szCs w:val="20"/>
        </w:rPr>
        <w:t>passagem</w:t>
      </w:r>
      <w:proofErr w:type="spellEnd"/>
      <w:r w:rsidRPr="00EA0AA7">
        <w:rPr>
          <w:rFonts w:eastAsia="Times New Roman"/>
          <w:color w:val="000000"/>
          <w:sz w:val="20"/>
          <w:szCs w:val="20"/>
        </w:rPr>
        <w:t xml:space="preserve"> em São Paulo.</w:t>
      </w:r>
      <w:r w:rsidRPr="007F605D">
        <w:rPr>
          <w:rFonts w:ascii="Times New Roman" w:eastAsia="Times New Roman" w:hAnsi="Times New Roman" w:cs="Times New Roman"/>
          <w:color w:val="000000"/>
          <w:sz w:val="18"/>
          <w:szCs w:val="18"/>
        </w:rPr>
        <w:t xml:space="preserve"> </w:t>
      </w:r>
    </w:p>
  </w:footnote>
  <w:footnote w:id="42">
    <w:p w14:paraId="1A2E3F4B" w14:textId="77777777" w:rsidR="00EA0AA7" w:rsidRPr="007F605D" w:rsidRDefault="00EA0AA7" w:rsidP="00EA0AA7">
      <w:pPr>
        <w:pBdr>
          <w:top w:val="nil"/>
          <w:left w:val="nil"/>
          <w:bottom w:val="nil"/>
          <w:right w:val="nil"/>
          <w:between w:val="nil"/>
        </w:pBdr>
        <w:spacing w:line="240" w:lineRule="auto"/>
        <w:jc w:val="both"/>
        <w:rPr>
          <w:rFonts w:ascii="Times New Roman" w:eastAsia="Times New Roman" w:hAnsi="Times New Roman" w:cs="Times New Roman"/>
          <w:color w:val="000000"/>
          <w:sz w:val="18"/>
          <w:szCs w:val="18"/>
        </w:rPr>
      </w:pPr>
      <w:r w:rsidRPr="007F605D">
        <w:rPr>
          <w:rFonts w:ascii="Times New Roman" w:hAnsi="Times New Roman" w:cs="Times New Roman"/>
          <w:sz w:val="18"/>
          <w:szCs w:val="18"/>
          <w:vertAlign w:val="superscript"/>
        </w:rPr>
        <w:footnoteRef/>
      </w:r>
      <w:r w:rsidRPr="007F605D">
        <w:rPr>
          <w:rFonts w:ascii="Times New Roman" w:eastAsia="Times New Roman" w:hAnsi="Times New Roman" w:cs="Times New Roman"/>
          <w:color w:val="000000"/>
          <w:sz w:val="18"/>
          <w:szCs w:val="18"/>
        </w:rPr>
        <w:t xml:space="preserve"> Apenas a título de </w:t>
      </w:r>
      <w:proofErr w:type="spellStart"/>
      <w:r w:rsidRPr="007F605D">
        <w:rPr>
          <w:rFonts w:ascii="Times New Roman" w:eastAsia="Times New Roman" w:hAnsi="Times New Roman" w:cs="Times New Roman"/>
          <w:color w:val="000000"/>
          <w:sz w:val="18"/>
          <w:szCs w:val="18"/>
        </w:rPr>
        <w:t>exemplo</w:t>
      </w:r>
      <w:proofErr w:type="spellEnd"/>
      <w:r w:rsidRPr="007F605D">
        <w:rPr>
          <w:rFonts w:ascii="Times New Roman" w:eastAsia="Times New Roman" w:hAnsi="Times New Roman" w:cs="Times New Roman"/>
          <w:color w:val="000000"/>
          <w:sz w:val="18"/>
          <w:szCs w:val="18"/>
        </w:rPr>
        <w:t xml:space="preserve">, </w:t>
      </w:r>
      <w:proofErr w:type="spellStart"/>
      <w:r w:rsidRPr="007F605D">
        <w:rPr>
          <w:rFonts w:ascii="Times New Roman" w:eastAsia="Times New Roman" w:hAnsi="Times New Roman" w:cs="Times New Roman"/>
          <w:color w:val="000000"/>
          <w:sz w:val="18"/>
          <w:szCs w:val="18"/>
        </w:rPr>
        <w:t>após</w:t>
      </w:r>
      <w:proofErr w:type="spellEnd"/>
      <w:r w:rsidRPr="007F605D">
        <w:rPr>
          <w:rFonts w:ascii="Times New Roman" w:eastAsia="Times New Roman" w:hAnsi="Times New Roman" w:cs="Times New Roman"/>
          <w:color w:val="000000"/>
          <w:sz w:val="18"/>
          <w:szCs w:val="18"/>
        </w:rPr>
        <w:t xml:space="preserve"> a </w:t>
      </w:r>
      <w:proofErr w:type="spellStart"/>
      <w:r w:rsidRPr="007F605D">
        <w:rPr>
          <w:rFonts w:ascii="Times New Roman" w:eastAsia="Times New Roman" w:hAnsi="Times New Roman" w:cs="Times New Roman"/>
          <w:color w:val="000000"/>
          <w:sz w:val="18"/>
          <w:szCs w:val="18"/>
        </w:rPr>
        <w:t>redemocratização</w:t>
      </w:r>
      <w:proofErr w:type="spellEnd"/>
      <w:r w:rsidRPr="007F605D">
        <w:rPr>
          <w:rFonts w:ascii="Times New Roman" w:eastAsia="Times New Roman" w:hAnsi="Times New Roman" w:cs="Times New Roman"/>
          <w:color w:val="000000"/>
          <w:sz w:val="18"/>
          <w:szCs w:val="18"/>
        </w:rPr>
        <w:t xml:space="preserve">, a </w:t>
      </w:r>
      <w:proofErr w:type="spellStart"/>
      <w:r w:rsidRPr="007F605D">
        <w:rPr>
          <w:rFonts w:ascii="Times New Roman" w:eastAsia="Times New Roman" w:hAnsi="Times New Roman" w:cs="Times New Roman"/>
          <w:color w:val="000000"/>
          <w:sz w:val="18"/>
          <w:szCs w:val="18"/>
        </w:rPr>
        <w:t>corrupção</w:t>
      </w:r>
      <w:proofErr w:type="spellEnd"/>
      <w:r w:rsidRPr="007F605D">
        <w:rPr>
          <w:rFonts w:ascii="Times New Roman" w:eastAsia="Times New Roman" w:hAnsi="Times New Roman" w:cs="Times New Roman"/>
          <w:color w:val="000000"/>
          <w:sz w:val="18"/>
          <w:szCs w:val="18"/>
        </w:rPr>
        <w:t xml:space="preserve"> </w:t>
      </w:r>
      <w:proofErr w:type="spellStart"/>
      <w:r w:rsidRPr="007F605D">
        <w:rPr>
          <w:rFonts w:ascii="Times New Roman" w:eastAsia="Times New Roman" w:hAnsi="Times New Roman" w:cs="Times New Roman"/>
          <w:color w:val="000000"/>
          <w:sz w:val="18"/>
          <w:szCs w:val="18"/>
        </w:rPr>
        <w:t>foi</w:t>
      </w:r>
      <w:proofErr w:type="spellEnd"/>
      <w:r w:rsidRPr="007F605D">
        <w:rPr>
          <w:rFonts w:ascii="Times New Roman" w:eastAsia="Times New Roman" w:hAnsi="Times New Roman" w:cs="Times New Roman"/>
          <w:color w:val="000000"/>
          <w:sz w:val="18"/>
          <w:szCs w:val="18"/>
        </w:rPr>
        <w:t xml:space="preserve"> pautada em 1992, no “</w:t>
      </w:r>
      <w:proofErr w:type="spellStart"/>
      <w:r w:rsidRPr="007F605D">
        <w:rPr>
          <w:rFonts w:ascii="Times New Roman" w:eastAsia="Times New Roman" w:hAnsi="Times New Roman" w:cs="Times New Roman"/>
          <w:color w:val="000000"/>
          <w:sz w:val="18"/>
          <w:szCs w:val="18"/>
        </w:rPr>
        <w:t>Fora</w:t>
      </w:r>
      <w:proofErr w:type="spellEnd"/>
      <w:r w:rsidRPr="007F605D">
        <w:rPr>
          <w:rFonts w:ascii="Times New Roman" w:eastAsia="Times New Roman" w:hAnsi="Times New Roman" w:cs="Times New Roman"/>
          <w:color w:val="000000"/>
          <w:sz w:val="18"/>
          <w:szCs w:val="18"/>
        </w:rPr>
        <w:t xml:space="preserve"> </w:t>
      </w:r>
      <w:proofErr w:type="spellStart"/>
      <w:r w:rsidRPr="007F605D">
        <w:rPr>
          <w:rFonts w:ascii="Times New Roman" w:eastAsia="Times New Roman" w:hAnsi="Times New Roman" w:cs="Times New Roman"/>
          <w:color w:val="000000"/>
          <w:sz w:val="18"/>
          <w:szCs w:val="18"/>
        </w:rPr>
        <w:t>Collor</w:t>
      </w:r>
      <w:proofErr w:type="spellEnd"/>
      <w:r w:rsidRPr="007F605D">
        <w:rPr>
          <w:rFonts w:ascii="Times New Roman" w:eastAsia="Times New Roman" w:hAnsi="Times New Roman" w:cs="Times New Roman"/>
          <w:color w:val="000000"/>
          <w:sz w:val="18"/>
          <w:szCs w:val="18"/>
        </w:rPr>
        <w:t xml:space="preserve">”, em 2005, </w:t>
      </w:r>
      <w:proofErr w:type="spellStart"/>
      <w:r w:rsidRPr="007F605D">
        <w:rPr>
          <w:rFonts w:ascii="Times New Roman" w:eastAsia="Times New Roman" w:hAnsi="Times New Roman" w:cs="Times New Roman"/>
          <w:color w:val="000000"/>
          <w:sz w:val="18"/>
          <w:szCs w:val="18"/>
        </w:rPr>
        <w:t>com</w:t>
      </w:r>
      <w:proofErr w:type="spellEnd"/>
      <w:r w:rsidRPr="007F605D">
        <w:rPr>
          <w:rFonts w:ascii="Times New Roman" w:eastAsia="Times New Roman" w:hAnsi="Times New Roman" w:cs="Times New Roman"/>
          <w:color w:val="000000"/>
          <w:sz w:val="18"/>
          <w:szCs w:val="18"/>
        </w:rPr>
        <w:t xml:space="preserve"> o </w:t>
      </w:r>
      <w:proofErr w:type="spellStart"/>
      <w:r w:rsidRPr="007F605D">
        <w:rPr>
          <w:rFonts w:ascii="Times New Roman" w:eastAsia="Times New Roman" w:hAnsi="Times New Roman" w:cs="Times New Roman"/>
          <w:color w:val="000000"/>
          <w:sz w:val="18"/>
          <w:szCs w:val="18"/>
        </w:rPr>
        <w:t>movimento</w:t>
      </w:r>
      <w:proofErr w:type="spellEnd"/>
      <w:r w:rsidRPr="007F605D">
        <w:rPr>
          <w:rFonts w:ascii="Times New Roman" w:eastAsia="Times New Roman" w:hAnsi="Times New Roman" w:cs="Times New Roman"/>
          <w:color w:val="000000"/>
          <w:sz w:val="18"/>
          <w:szCs w:val="18"/>
        </w:rPr>
        <w:t xml:space="preserve"> “</w:t>
      </w:r>
      <w:proofErr w:type="spellStart"/>
      <w:r w:rsidRPr="007F605D">
        <w:rPr>
          <w:rFonts w:ascii="Times New Roman" w:eastAsia="Times New Roman" w:hAnsi="Times New Roman" w:cs="Times New Roman"/>
          <w:color w:val="000000"/>
          <w:sz w:val="18"/>
          <w:szCs w:val="18"/>
        </w:rPr>
        <w:t>Cansei</w:t>
      </w:r>
      <w:proofErr w:type="spellEnd"/>
      <w:r w:rsidRPr="007F605D">
        <w:rPr>
          <w:rFonts w:ascii="Times New Roman" w:eastAsia="Times New Roman" w:hAnsi="Times New Roman" w:cs="Times New Roman"/>
          <w:color w:val="000000"/>
          <w:sz w:val="18"/>
          <w:szCs w:val="18"/>
        </w:rPr>
        <w:t xml:space="preserve">”, que </w:t>
      </w:r>
      <w:proofErr w:type="spellStart"/>
      <w:r w:rsidRPr="007F605D">
        <w:rPr>
          <w:rFonts w:ascii="Times New Roman" w:eastAsia="Times New Roman" w:hAnsi="Times New Roman" w:cs="Times New Roman"/>
          <w:color w:val="000000"/>
          <w:sz w:val="18"/>
          <w:szCs w:val="18"/>
        </w:rPr>
        <w:t>reivindicava</w:t>
      </w:r>
      <w:proofErr w:type="spellEnd"/>
      <w:r w:rsidRPr="007F605D">
        <w:rPr>
          <w:rFonts w:ascii="Times New Roman" w:eastAsia="Times New Roman" w:hAnsi="Times New Roman" w:cs="Times New Roman"/>
          <w:color w:val="000000"/>
          <w:sz w:val="18"/>
          <w:szCs w:val="18"/>
        </w:rPr>
        <w:t xml:space="preserve"> o </w:t>
      </w:r>
      <w:proofErr w:type="spellStart"/>
      <w:r w:rsidRPr="007F605D">
        <w:rPr>
          <w:rFonts w:ascii="Times New Roman" w:eastAsia="Times New Roman" w:hAnsi="Times New Roman" w:cs="Times New Roman"/>
          <w:i/>
          <w:color w:val="000000"/>
          <w:sz w:val="18"/>
          <w:szCs w:val="18"/>
        </w:rPr>
        <w:t>impeachment</w:t>
      </w:r>
      <w:proofErr w:type="spellEnd"/>
      <w:r w:rsidRPr="007F605D">
        <w:rPr>
          <w:rFonts w:ascii="Times New Roman" w:eastAsia="Times New Roman" w:hAnsi="Times New Roman" w:cs="Times New Roman"/>
          <w:color w:val="000000"/>
          <w:sz w:val="18"/>
          <w:szCs w:val="18"/>
        </w:rPr>
        <w:t xml:space="preserve"> de Lula pelo </w:t>
      </w:r>
      <w:proofErr w:type="spellStart"/>
      <w:r w:rsidRPr="007F605D">
        <w:rPr>
          <w:rFonts w:ascii="Times New Roman" w:eastAsia="Times New Roman" w:hAnsi="Times New Roman" w:cs="Times New Roman"/>
          <w:color w:val="000000"/>
          <w:sz w:val="18"/>
          <w:szCs w:val="18"/>
        </w:rPr>
        <w:t>mensalão</w:t>
      </w:r>
      <w:proofErr w:type="spellEnd"/>
      <w:r w:rsidRPr="007F605D">
        <w:rPr>
          <w:rFonts w:ascii="Times New Roman" w:eastAsia="Times New Roman" w:hAnsi="Times New Roman" w:cs="Times New Roman"/>
          <w:color w:val="000000"/>
          <w:sz w:val="18"/>
          <w:szCs w:val="18"/>
        </w:rPr>
        <w:t xml:space="preserve">, </w:t>
      </w:r>
      <w:proofErr w:type="spellStart"/>
      <w:r w:rsidRPr="007F605D">
        <w:rPr>
          <w:rFonts w:ascii="Times New Roman" w:eastAsia="Times New Roman" w:hAnsi="Times New Roman" w:cs="Times New Roman"/>
          <w:color w:val="000000"/>
          <w:sz w:val="18"/>
          <w:szCs w:val="18"/>
        </w:rPr>
        <w:t>fez</w:t>
      </w:r>
      <w:proofErr w:type="spellEnd"/>
      <w:r w:rsidRPr="007F605D">
        <w:rPr>
          <w:rFonts w:ascii="Times New Roman" w:eastAsia="Times New Roman" w:hAnsi="Times New Roman" w:cs="Times New Roman"/>
          <w:color w:val="000000"/>
          <w:sz w:val="18"/>
          <w:szCs w:val="18"/>
        </w:rPr>
        <w:t xml:space="preserve"> parte das </w:t>
      </w:r>
      <w:proofErr w:type="spellStart"/>
      <w:r w:rsidRPr="007F605D">
        <w:rPr>
          <w:rFonts w:ascii="Times New Roman" w:eastAsia="Times New Roman" w:hAnsi="Times New Roman" w:cs="Times New Roman"/>
          <w:color w:val="000000"/>
          <w:sz w:val="18"/>
          <w:szCs w:val="18"/>
        </w:rPr>
        <w:t>manifestações</w:t>
      </w:r>
      <w:proofErr w:type="spellEnd"/>
      <w:r w:rsidRPr="007F605D">
        <w:rPr>
          <w:rFonts w:ascii="Times New Roman" w:eastAsia="Times New Roman" w:hAnsi="Times New Roman" w:cs="Times New Roman"/>
          <w:color w:val="000000"/>
          <w:sz w:val="18"/>
          <w:szCs w:val="18"/>
        </w:rPr>
        <w:t xml:space="preserve"> de 2013, e </w:t>
      </w:r>
      <w:proofErr w:type="spellStart"/>
      <w:r w:rsidRPr="007F605D">
        <w:rPr>
          <w:rFonts w:ascii="Times New Roman" w:eastAsia="Times New Roman" w:hAnsi="Times New Roman" w:cs="Times New Roman"/>
          <w:color w:val="000000"/>
          <w:sz w:val="18"/>
          <w:szCs w:val="18"/>
        </w:rPr>
        <w:t>também</w:t>
      </w:r>
      <w:proofErr w:type="spellEnd"/>
      <w:r w:rsidRPr="007F605D">
        <w:rPr>
          <w:rFonts w:ascii="Times New Roman" w:eastAsia="Times New Roman" w:hAnsi="Times New Roman" w:cs="Times New Roman"/>
          <w:color w:val="000000"/>
          <w:sz w:val="18"/>
          <w:szCs w:val="18"/>
        </w:rPr>
        <w:t xml:space="preserve"> do </w:t>
      </w:r>
      <w:proofErr w:type="spellStart"/>
      <w:r w:rsidRPr="007F605D">
        <w:rPr>
          <w:rFonts w:ascii="Times New Roman" w:eastAsia="Times New Roman" w:hAnsi="Times New Roman" w:cs="Times New Roman"/>
          <w:i/>
          <w:color w:val="000000"/>
          <w:sz w:val="18"/>
          <w:szCs w:val="18"/>
        </w:rPr>
        <w:t>impeachment</w:t>
      </w:r>
      <w:proofErr w:type="spellEnd"/>
      <w:r w:rsidRPr="007F605D">
        <w:rPr>
          <w:rFonts w:ascii="Times New Roman" w:eastAsia="Times New Roman" w:hAnsi="Times New Roman" w:cs="Times New Roman"/>
          <w:color w:val="000000"/>
          <w:sz w:val="18"/>
          <w:szCs w:val="18"/>
        </w:rPr>
        <w:t xml:space="preserve"> de Dilma.</w:t>
      </w:r>
    </w:p>
  </w:footnote>
  <w:footnote w:id="43">
    <w:p w14:paraId="1CAA43C8" w14:textId="77777777" w:rsidR="00EA0AA7" w:rsidRPr="007F605D" w:rsidRDefault="00EA0AA7" w:rsidP="00EA0AA7">
      <w:pPr>
        <w:pBdr>
          <w:top w:val="nil"/>
          <w:left w:val="nil"/>
          <w:bottom w:val="nil"/>
          <w:right w:val="nil"/>
          <w:between w:val="nil"/>
        </w:pBdr>
        <w:spacing w:line="240" w:lineRule="auto"/>
        <w:jc w:val="both"/>
        <w:rPr>
          <w:rFonts w:ascii="Times New Roman" w:eastAsia="Times New Roman" w:hAnsi="Times New Roman" w:cs="Times New Roman"/>
          <w:color w:val="000000"/>
          <w:sz w:val="18"/>
          <w:szCs w:val="18"/>
        </w:rPr>
      </w:pPr>
      <w:r w:rsidRPr="007F605D">
        <w:rPr>
          <w:rFonts w:ascii="Times New Roman" w:hAnsi="Times New Roman" w:cs="Times New Roman"/>
          <w:sz w:val="18"/>
          <w:szCs w:val="18"/>
          <w:vertAlign w:val="superscript"/>
        </w:rPr>
        <w:footnoteRef/>
      </w:r>
      <w:r w:rsidRPr="007F605D">
        <w:rPr>
          <w:rFonts w:ascii="Times New Roman" w:eastAsia="Times New Roman" w:hAnsi="Times New Roman" w:cs="Times New Roman"/>
          <w:color w:val="000000"/>
          <w:sz w:val="18"/>
          <w:szCs w:val="18"/>
        </w:rPr>
        <w:t xml:space="preserve"> </w:t>
      </w:r>
      <w:proofErr w:type="spellStart"/>
      <w:r w:rsidRPr="007F605D">
        <w:rPr>
          <w:rFonts w:ascii="Times New Roman" w:eastAsia="Times New Roman" w:hAnsi="Times New Roman" w:cs="Times New Roman"/>
          <w:color w:val="000000"/>
          <w:sz w:val="18"/>
          <w:szCs w:val="18"/>
        </w:rPr>
        <w:t>Disponível</w:t>
      </w:r>
      <w:proofErr w:type="spellEnd"/>
      <w:r w:rsidRPr="007F605D">
        <w:rPr>
          <w:rFonts w:ascii="Times New Roman" w:eastAsia="Times New Roman" w:hAnsi="Times New Roman" w:cs="Times New Roman"/>
          <w:color w:val="000000"/>
          <w:sz w:val="18"/>
          <w:szCs w:val="18"/>
        </w:rPr>
        <w:t xml:space="preserve"> em: &lt;</w:t>
      </w:r>
      <w:hyperlink r:id="rId9">
        <w:r w:rsidRPr="007F605D">
          <w:rPr>
            <w:rFonts w:ascii="Times New Roman" w:eastAsia="Times New Roman" w:hAnsi="Times New Roman" w:cs="Times New Roman"/>
            <w:color w:val="0000FF"/>
            <w:sz w:val="18"/>
            <w:szCs w:val="18"/>
            <w:u w:val="single"/>
          </w:rPr>
          <w:t>https://www1.folha.uol.com.br/poder/2013/06/1303541-popularidade-de-dilma-cai-27-pontos-apos-protestos.shtml</w:t>
        </w:r>
      </w:hyperlink>
      <w:r w:rsidRPr="007F605D">
        <w:rPr>
          <w:rFonts w:ascii="Times New Roman" w:eastAsia="Times New Roman" w:hAnsi="Times New Roman" w:cs="Times New Roman"/>
          <w:color w:val="0000FF"/>
          <w:sz w:val="18"/>
          <w:szCs w:val="18"/>
          <w:u w:val="single"/>
        </w:rPr>
        <w:t>&gt;.</w:t>
      </w:r>
      <w:r w:rsidRPr="007F605D">
        <w:rPr>
          <w:rFonts w:ascii="Times New Roman" w:eastAsia="Times New Roman" w:hAnsi="Times New Roman" w:cs="Times New Roman"/>
          <w:color w:val="000000"/>
          <w:sz w:val="18"/>
          <w:szCs w:val="18"/>
        </w:rPr>
        <w:t xml:space="preserve"> </w:t>
      </w:r>
      <w:proofErr w:type="spellStart"/>
      <w:r w:rsidRPr="007F605D">
        <w:rPr>
          <w:rFonts w:ascii="Times New Roman" w:eastAsia="Times New Roman" w:hAnsi="Times New Roman" w:cs="Times New Roman"/>
          <w:color w:val="000000"/>
          <w:sz w:val="18"/>
          <w:szCs w:val="18"/>
        </w:rPr>
        <w:t>Acessado</w:t>
      </w:r>
      <w:proofErr w:type="spellEnd"/>
      <w:r w:rsidRPr="007F605D">
        <w:rPr>
          <w:rFonts w:ascii="Times New Roman" w:eastAsia="Times New Roman" w:hAnsi="Times New Roman" w:cs="Times New Roman"/>
          <w:color w:val="000000"/>
          <w:sz w:val="18"/>
          <w:szCs w:val="18"/>
        </w:rPr>
        <w:t xml:space="preserve"> em 07/11/2022.</w:t>
      </w:r>
    </w:p>
  </w:footnote>
  <w:footnote w:id="44">
    <w:p w14:paraId="4AF71138" w14:textId="77777777" w:rsidR="00EA0AA7" w:rsidRPr="007F605D" w:rsidRDefault="00EA0AA7" w:rsidP="00EA0AA7">
      <w:pPr>
        <w:pBdr>
          <w:top w:val="nil"/>
          <w:left w:val="nil"/>
          <w:bottom w:val="nil"/>
          <w:right w:val="nil"/>
          <w:between w:val="nil"/>
        </w:pBdr>
        <w:spacing w:line="240" w:lineRule="auto"/>
        <w:jc w:val="both"/>
        <w:rPr>
          <w:rFonts w:ascii="Times New Roman" w:eastAsia="Times New Roman" w:hAnsi="Times New Roman" w:cs="Times New Roman"/>
          <w:color w:val="000000"/>
          <w:sz w:val="18"/>
          <w:szCs w:val="18"/>
        </w:rPr>
      </w:pPr>
      <w:r w:rsidRPr="007F605D">
        <w:rPr>
          <w:rFonts w:ascii="Times New Roman" w:hAnsi="Times New Roman" w:cs="Times New Roman"/>
          <w:sz w:val="18"/>
          <w:szCs w:val="18"/>
          <w:vertAlign w:val="superscript"/>
        </w:rPr>
        <w:footnoteRef/>
      </w:r>
      <w:r w:rsidRPr="007F605D">
        <w:rPr>
          <w:rFonts w:ascii="Times New Roman" w:eastAsia="Times New Roman" w:hAnsi="Times New Roman" w:cs="Times New Roman"/>
          <w:color w:val="000000"/>
          <w:sz w:val="18"/>
          <w:szCs w:val="18"/>
        </w:rPr>
        <w:t xml:space="preserve"> </w:t>
      </w:r>
      <w:proofErr w:type="spellStart"/>
      <w:r w:rsidRPr="007F605D">
        <w:rPr>
          <w:rFonts w:ascii="Times New Roman" w:eastAsia="Times New Roman" w:hAnsi="Times New Roman" w:cs="Times New Roman"/>
          <w:color w:val="000000"/>
          <w:sz w:val="18"/>
          <w:szCs w:val="18"/>
        </w:rPr>
        <w:t>Disponível</w:t>
      </w:r>
      <w:proofErr w:type="spellEnd"/>
      <w:r w:rsidRPr="007F605D">
        <w:rPr>
          <w:rFonts w:ascii="Times New Roman" w:eastAsia="Times New Roman" w:hAnsi="Times New Roman" w:cs="Times New Roman"/>
          <w:color w:val="000000"/>
          <w:sz w:val="18"/>
          <w:szCs w:val="18"/>
        </w:rPr>
        <w:t xml:space="preserve"> em: &lt;</w:t>
      </w:r>
      <w:hyperlink r:id="rId10">
        <w:r w:rsidRPr="007F605D">
          <w:rPr>
            <w:rFonts w:ascii="Times New Roman" w:eastAsia="Times New Roman" w:hAnsi="Times New Roman" w:cs="Times New Roman"/>
            <w:color w:val="0000FF"/>
            <w:sz w:val="18"/>
            <w:szCs w:val="18"/>
            <w:u w:val="single"/>
          </w:rPr>
          <w:t>https://oglobo.globo.com/brasil/movimento-passe-livre-sai-de-protesto-nao-levanta-bandeiras-8764635</w:t>
        </w:r>
      </w:hyperlink>
      <w:r w:rsidRPr="007F605D">
        <w:rPr>
          <w:rFonts w:ascii="Times New Roman" w:eastAsia="Times New Roman" w:hAnsi="Times New Roman" w:cs="Times New Roman"/>
          <w:color w:val="0000FF"/>
          <w:sz w:val="18"/>
          <w:szCs w:val="18"/>
          <w:u w:val="single"/>
        </w:rPr>
        <w:t>&gt;.</w:t>
      </w:r>
      <w:r w:rsidRPr="007F605D">
        <w:rPr>
          <w:rFonts w:ascii="Times New Roman" w:eastAsia="Times New Roman" w:hAnsi="Times New Roman" w:cs="Times New Roman"/>
          <w:color w:val="000000"/>
          <w:sz w:val="18"/>
          <w:szCs w:val="18"/>
        </w:rPr>
        <w:t xml:space="preserve"> </w:t>
      </w:r>
      <w:proofErr w:type="spellStart"/>
      <w:r w:rsidRPr="007F605D">
        <w:rPr>
          <w:rFonts w:ascii="Times New Roman" w:eastAsia="Times New Roman" w:hAnsi="Times New Roman" w:cs="Times New Roman"/>
          <w:color w:val="000000"/>
          <w:sz w:val="18"/>
          <w:szCs w:val="18"/>
        </w:rPr>
        <w:t>Acessado</w:t>
      </w:r>
      <w:proofErr w:type="spellEnd"/>
      <w:r w:rsidRPr="007F605D">
        <w:rPr>
          <w:rFonts w:ascii="Times New Roman" w:eastAsia="Times New Roman" w:hAnsi="Times New Roman" w:cs="Times New Roman"/>
          <w:color w:val="000000"/>
          <w:sz w:val="18"/>
          <w:szCs w:val="18"/>
        </w:rPr>
        <w:t xml:space="preserve"> em 07/11/2022.</w:t>
      </w:r>
    </w:p>
  </w:footnote>
  <w:footnote w:id="45">
    <w:p w14:paraId="035C68B7" w14:textId="77777777" w:rsidR="00EA0AA7" w:rsidRPr="007F605D" w:rsidRDefault="00EA0AA7" w:rsidP="00EA0AA7">
      <w:pPr>
        <w:pBdr>
          <w:top w:val="nil"/>
          <w:left w:val="nil"/>
          <w:bottom w:val="nil"/>
          <w:right w:val="nil"/>
          <w:between w:val="nil"/>
        </w:pBdr>
        <w:spacing w:line="240" w:lineRule="auto"/>
        <w:jc w:val="both"/>
        <w:rPr>
          <w:rFonts w:ascii="Times New Roman" w:eastAsia="Times New Roman" w:hAnsi="Times New Roman" w:cs="Times New Roman"/>
          <w:color w:val="000000"/>
          <w:sz w:val="18"/>
          <w:szCs w:val="18"/>
        </w:rPr>
      </w:pPr>
      <w:r w:rsidRPr="007F605D">
        <w:rPr>
          <w:rFonts w:ascii="Times New Roman" w:hAnsi="Times New Roman" w:cs="Times New Roman"/>
          <w:sz w:val="18"/>
          <w:szCs w:val="18"/>
          <w:vertAlign w:val="superscript"/>
        </w:rPr>
        <w:footnoteRef/>
      </w:r>
      <w:r w:rsidRPr="007F605D">
        <w:rPr>
          <w:rFonts w:ascii="Times New Roman" w:eastAsia="Times New Roman" w:hAnsi="Times New Roman" w:cs="Times New Roman"/>
          <w:color w:val="000000"/>
          <w:sz w:val="18"/>
          <w:szCs w:val="18"/>
        </w:rPr>
        <w:t xml:space="preserve"> Em </w:t>
      </w:r>
      <w:proofErr w:type="spellStart"/>
      <w:r w:rsidRPr="007F605D">
        <w:rPr>
          <w:rFonts w:ascii="Times New Roman" w:eastAsia="Times New Roman" w:hAnsi="Times New Roman" w:cs="Times New Roman"/>
          <w:color w:val="000000"/>
          <w:sz w:val="18"/>
          <w:szCs w:val="18"/>
        </w:rPr>
        <w:t>alusão</w:t>
      </w:r>
      <w:proofErr w:type="spellEnd"/>
      <w:r w:rsidRPr="007F605D">
        <w:rPr>
          <w:rFonts w:ascii="Times New Roman" w:eastAsia="Times New Roman" w:hAnsi="Times New Roman" w:cs="Times New Roman"/>
          <w:color w:val="000000"/>
          <w:sz w:val="18"/>
          <w:szCs w:val="18"/>
        </w:rPr>
        <w:t xml:space="preserve"> </w:t>
      </w:r>
      <w:proofErr w:type="spellStart"/>
      <w:r w:rsidRPr="007F605D">
        <w:rPr>
          <w:rFonts w:ascii="Times New Roman" w:eastAsia="Times New Roman" w:hAnsi="Times New Roman" w:cs="Times New Roman"/>
          <w:color w:val="000000"/>
          <w:sz w:val="18"/>
          <w:szCs w:val="18"/>
        </w:rPr>
        <w:t>aos</w:t>
      </w:r>
      <w:proofErr w:type="spellEnd"/>
      <w:r w:rsidRPr="007F605D">
        <w:rPr>
          <w:rFonts w:ascii="Times New Roman" w:eastAsia="Times New Roman" w:hAnsi="Times New Roman" w:cs="Times New Roman"/>
          <w:color w:val="000000"/>
          <w:sz w:val="18"/>
          <w:szCs w:val="18"/>
        </w:rPr>
        <w:t xml:space="preserve"> </w:t>
      </w:r>
      <w:proofErr w:type="spellStart"/>
      <w:r w:rsidRPr="007F605D">
        <w:rPr>
          <w:rFonts w:ascii="Times New Roman" w:eastAsia="Times New Roman" w:hAnsi="Times New Roman" w:cs="Times New Roman"/>
          <w:color w:val="000000"/>
          <w:sz w:val="18"/>
          <w:szCs w:val="18"/>
        </w:rPr>
        <w:t>estádios</w:t>
      </w:r>
      <w:proofErr w:type="spellEnd"/>
      <w:r w:rsidRPr="007F605D">
        <w:rPr>
          <w:rFonts w:ascii="Times New Roman" w:eastAsia="Times New Roman" w:hAnsi="Times New Roman" w:cs="Times New Roman"/>
          <w:color w:val="000000"/>
          <w:sz w:val="18"/>
          <w:szCs w:val="18"/>
        </w:rPr>
        <w:t xml:space="preserve"> e </w:t>
      </w:r>
      <w:proofErr w:type="spellStart"/>
      <w:r w:rsidRPr="007F605D">
        <w:rPr>
          <w:rFonts w:ascii="Times New Roman" w:eastAsia="Times New Roman" w:hAnsi="Times New Roman" w:cs="Times New Roman"/>
          <w:color w:val="000000"/>
          <w:sz w:val="18"/>
          <w:szCs w:val="18"/>
        </w:rPr>
        <w:t>às</w:t>
      </w:r>
      <w:proofErr w:type="spellEnd"/>
      <w:r w:rsidRPr="007F605D">
        <w:rPr>
          <w:rFonts w:ascii="Times New Roman" w:eastAsia="Times New Roman" w:hAnsi="Times New Roman" w:cs="Times New Roman"/>
          <w:color w:val="000000"/>
          <w:sz w:val="18"/>
          <w:szCs w:val="18"/>
        </w:rPr>
        <w:t xml:space="preserve"> </w:t>
      </w:r>
      <w:proofErr w:type="spellStart"/>
      <w:r w:rsidRPr="007F605D">
        <w:rPr>
          <w:rFonts w:ascii="Times New Roman" w:eastAsia="Times New Roman" w:hAnsi="Times New Roman" w:cs="Times New Roman"/>
          <w:color w:val="000000"/>
          <w:sz w:val="18"/>
          <w:szCs w:val="18"/>
        </w:rPr>
        <w:t>demais</w:t>
      </w:r>
      <w:proofErr w:type="spellEnd"/>
      <w:r w:rsidRPr="007F605D">
        <w:rPr>
          <w:rFonts w:ascii="Times New Roman" w:eastAsia="Times New Roman" w:hAnsi="Times New Roman" w:cs="Times New Roman"/>
          <w:color w:val="000000"/>
          <w:sz w:val="18"/>
          <w:szCs w:val="18"/>
        </w:rPr>
        <w:t xml:space="preserve"> obras da Copa do Mundo FIFA (</w:t>
      </w:r>
      <w:proofErr w:type="spellStart"/>
      <w:r w:rsidRPr="007F605D">
        <w:rPr>
          <w:rFonts w:ascii="Times New Roman" w:eastAsia="Times New Roman" w:hAnsi="Times New Roman" w:cs="Times New Roman"/>
          <w:color w:val="000000"/>
          <w:sz w:val="18"/>
          <w:szCs w:val="18"/>
        </w:rPr>
        <w:t>Federação</w:t>
      </w:r>
      <w:proofErr w:type="spellEnd"/>
      <w:r w:rsidRPr="007F605D">
        <w:rPr>
          <w:rFonts w:ascii="Times New Roman" w:eastAsia="Times New Roman" w:hAnsi="Times New Roman" w:cs="Times New Roman"/>
          <w:color w:val="000000"/>
          <w:sz w:val="18"/>
          <w:szCs w:val="18"/>
        </w:rPr>
        <w:t xml:space="preserve"> Internacional de </w:t>
      </w:r>
      <w:proofErr w:type="spellStart"/>
      <w:r w:rsidRPr="007F605D">
        <w:rPr>
          <w:rFonts w:ascii="Times New Roman" w:eastAsia="Times New Roman" w:hAnsi="Times New Roman" w:cs="Times New Roman"/>
          <w:color w:val="000000"/>
          <w:sz w:val="18"/>
          <w:szCs w:val="18"/>
        </w:rPr>
        <w:t>Futebol</w:t>
      </w:r>
      <w:proofErr w:type="spellEnd"/>
      <w:r w:rsidRPr="007F605D">
        <w:rPr>
          <w:rFonts w:ascii="Times New Roman" w:eastAsia="Times New Roman" w:hAnsi="Times New Roman" w:cs="Times New Roman"/>
          <w:color w:val="000000"/>
          <w:sz w:val="18"/>
          <w:szCs w:val="18"/>
        </w:rPr>
        <w:t xml:space="preserve">) 2014 que se </w:t>
      </w:r>
      <w:proofErr w:type="spellStart"/>
      <w:r w:rsidRPr="007F605D">
        <w:rPr>
          <w:rFonts w:ascii="Times New Roman" w:eastAsia="Times New Roman" w:hAnsi="Times New Roman" w:cs="Times New Roman"/>
          <w:color w:val="000000"/>
          <w:sz w:val="18"/>
          <w:szCs w:val="18"/>
        </w:rPr>
        <w:t>aproximava</w:t>
      </w:r>
      <w:proofErr w:type="spellEnd"/>
      <w:r w:rsidRPr="007F605D">
        <w:rPr>
          <w:rFonts w:ascii="Times New Roman" w:eastAsia="Times New Roman" w:hAnsi="Times New Roman" w:cs="Times New Roman"/>
          <w:color w:val="000000"/>
          <w:sz w:val="18"/>
          <w:szCs w:val="18"/>
        </w:rPr>
        <w:t>.</w:t>
      </w:r>
    </w:p>
  </w:footnote>
  <w:footnote w:id="46">
    <w:p w14:paraId="0B29E004" w14:textId="77777777" w:rsidR="00EA0AA7" w:rsidRPr="007F605D" w:rsidRDefault="00EA0AA7" w:rsidP="00EA0AA7">
      <w:pPr>
        <w:pBdr>
          <w:top w:val="nil"/>
          <w:left w:val="nil"/>
          <w:bottom w:val="nil"/>
          <w:right w:val="nil"/>
          <w:between w:val="nil"/>
        </w:pBdr>
        <w:spacing w:line="240" w:lineRule="auto"/>
        <w:jc w:val="both"/>
        <w:rPr>
          <w:rFonts w:ascii="Times New Roman" w:eastAsia="Times New Roman" w:hAnsi="Times New Roman" w:cs="Times New Roman"/>
          <w:color w:val="000000"/>
          <w:sz w:val="18"/>
          <w:szCs w:val="18"/>
        </w:rPr>
      </w:pPr>
      <w:r w:rsidRPr="007F605D">
        <w:rPr>
          <w:rFonts w:ascii="Times New Roman" w:hAnsi="Times New Roman" w:cs="Times New Roman"/>
          <w:sz w:val="18"/>
          <w:szCs w:val="18"/>
          <w:vertAlign w:val="superscript"/>
        </w:rPr>
        <w:footnoteRef/>
      </w:r>
      <w:r w:rsidRPr="007F605D">
        <w:rPr>
          <w:rFonts w:ascii="Times New Roman" w:eastAsia="Times New Roman" w:hAnsi="Times New Roman" w:cs="Times New Roman"/>
          <w:color w:val="000000"/>
          <w:sz w:val="18"/>
          <w:szCs w:val="18"/>
        </w:rPr>
        <w:t xml:space="preserve"> </w:t>
      </w:r>
      <w:proofErr w:type="spellStart"/>
      <w:r w:rsidRPr="007F605D">
        <w:rPr>
          <w:rFonts w:ascii="Times New Roman" w:eastAsia="Times New Roman" w:hAnsi="Times New Roman" w:cs="Times New Roman"/>
          <w:color w:val="000000"/>
          <w:sz w:val="18"/>
          <w:szCs w:val="18"/>
        </w:rPr>
        <w:t>Foram</w:t>
      </w:r>
      <w:proofErr w:type="spellEnd"/>
      <w:r w:rsidRPr="007F605D">
        <w:rPr>
          <w:rFonts w:ascii="Times New Roman" w:eastAsia="Times New Roman" w:hAnsi="Times New Roman" w:cs="Times New Roman"/>
          <w:color w:val="000000"/>
          <w:sz w:val="18"/>
          <w:szCs w:val="18"/>
        </w:rPr>
        <w:t xml:space="preserve"> eles que </w:t>
      </w:r>
      <w:proofErr w:type="spellStart"/>
      <w:r w:rsidRPr="007F605D">
        <w:rPr>
          <w:rFonts w:ascii="Times New Roman" w:eastAsia="Times New Roman" w:hAnsi="Times New Roman" w:cs="Times New Roman"/>
          <w:color w:val="000000"/>
          <w:sz w:val="18"/>
          <w:szCs w:val="18"/>
        </w:rPr>
        <w:t>impulsionaram</w:t>
      </w:r>
      <w:proofErr w:type="spellEnd"/>
      <w:r w:rsidRPr="007F605D">
        <w:rPr>
          <w:rFonts w:ascii="Times New Roman" w:eastAsia="Times New Roman" w:hAnsi="Times New Roman" w:cs="Times New Roman"/>
          <w:color w:val="000000"/>
          <w:sz w:val="18"/>
          <w:szCs w:val="18"/>
        </w:rPr>
        <w:t xml:space="preserve"> os </w:t>
      </w:r>
      <w:proofErr w:type="spellStart"/>
      <w:r w:rsidRPr="007F605D">
        <w:rPr>
          <w:rFonts w:ascii="Times New Roman" w:eastAsia="Times New Roman" w:hAnsi="Times New Roman" w:cs="Times New Roman"/>
          <w:color w:val="000000"/>
          <w:sz w:val="18"/>
          <w:szCs w:val="18"/>
        </w:rPr>
        <w:t>atos</w:t>
      </w:r>
      <w:proofErr w:type="spellEnd"/>
      <w:r w:rsidRPr="007F605D">
        <w:rPr>
          <w:rFonts w:ascii="Times New Roman" w:eastAsia="Times New Roman" w:hAnsi="Times New Roman" w:cs="Times New Roman"/>
          <w:color w:val="000000"/>
          <w:sz w:val="18"/>
          <w:szCs w:val="18"/>
        </w:rPr>
        <w:t xml:space="preserve"> pelo </w:t>
      </w:r>
      <w:proofErr w:type="spellStart"/>
      <w:r w:rsidRPr="007F605D">
        <w:rPr>
          <w:rFonts w:ascii="Times New Roman" w:eastAsia="Times New Roman" w:hAnsi="Times New Roman" w:cs="Times New Roman"/>
          <w:color w:val="000000"/>
          <w:sz w:val="18"/>
          <w:szCs w:val="18"/>
        </w:rPr>
        <w:t>impeachment</w:t>
      </w:r>
      <w:proofErr w:type="spellEnd"/>
      <w:r w:rsidRPr="007F605D">
        <w:rPr>
          <w:rFonts w:ascii="Times New Roman" w:eastAsia="Times New Roman" w:hAnsi="Times New Roman" w:cs="Times New Roman"/>
          <w:color w:val="000000"/>
          <w:sz w:val="18"/>
          <w:szCs w:val="18"/>
        </w:rPr>
        <w:t xml:space="preserve"> de Dilma em 2015 e 2016.</w:t>
      </w:r>
    </w:p>
  </w:footnote>
  <w:footnote w:id="47">
    <w:p w14:paraId="6083C162" w14:textId="77777777" w:rsidR="00EA0AA7" w:rsidRPr="007F605D" w:rsidRDefault="00EA0AA7" w:rsidP="00EA0AA7">
      <w:pPr>
        <w:pBdr>
          <w:top w:val="nil"/>
          <w:left w:val="nil"/>
          <w:bottom w:val="nil"/>
          <w:right w:val="nil"/>
          <w:between w:val="nil"/>
        </w:pBdr>
        <w:spacing w:line="240" w:lineRule="auto"/>
        <w:jc w:val="both"/>
        <w:rPr>
          <w:rFonts w:ascii="Times New Roman" w:eastAsia="Times New Roman" w:hAnsi="Times New Roman" w:cs="Times New Roman"/>
          <w:color w:val="000000"/>
          <w:sz w:val="18"/>
          <w:szCs w:val="18"/>
        </w:rPr>
      </w:pPr>
      <w:r w:rsidRPr="007F605D">
        <w:rPr>
          <w:rFonts w:ascii="Times New Roman" w:hAnsi="Times New Roman" w:cs="Times New Roman"/>
          <w:sz w:val="18"/>
          <w:szCs w:val="18"/>
          <w:vertAlign w:val="superscript"/>
        </w:rPr>
        <w:footnoteRef/>
      </w:r>
      <w:r w:rsidRPr="007F605D">
        <w:rPr>
          <w:rFonts w:ascii="Times New Roman" w:eastAsia="Times New Roman" w:hAnsi="Times New Roman" w:cs="Times New Roman"/>
          <w:color w:val="000000"/>
          <w:sz w:val="18"/>
          <w:szCs w:val="18"/>
        </w:rPr>
        <w:t xml:space="preserve"> Partido Comunista do Brasil</w:t>
      </w:r>
    </w:p>
  </w:footnote>
  <w:footnote w:id="48">
    <w:p w14:paraId="399EB4D4" w14:textId="77777777" w:rsidR="00EA0AA7" w:rsidRPr="007F605D" w:rsidRDefault="00EA0AA7" w:rsidP="00EA0AA7">
      <w:pPr>
        <w:pBdr>
          <w:top w:val="nil"/>
          <w:left w:val="nil"/>
          <w:bottom w:val="nil"/>
          <w:right w:val="nil"/>
          <w:between w:val="nil"/>
        </w:pBdr>
        <w:spacing w:line="240" w:lineRule="auto"/>
        <w:jc w:val="both"/>
        <w:rPr>
          <w:rFonts w:ascii="Times New Roman" w:eastAsia="Times New Roman" w:hAnsi="Times New Roman" w:cs="Times New Roman"/>
          <w:color w:val="000000"/>
          <w:sz w:val="18"/>
          <w:szCs w:val="18"/>
        </w:rPr>
      </w:pPr>
      <w:r w:rsidRPr="007F605D">
        <w:rPr>
          <w:rFonts w:ascii="Times New Roman" w:hAnsi="Times New Roman" w:cs="Times New Roman"/>
          <w:sz w:val="18"/>
          <w:szCs w:val="18"/>
          <w:vertAlign w:val="superscript"/>
        </w:rPr>
        <w:footnoteRef/>
      </w:r>
      <w:r w:rsidRPr="007F605D">
        <w:rPr>
          <w:rFonts w:ascii="Times New Roman" w:eastAsia="Times New Roman" w:hAnsi="Times New Roman" w:cs="Times New Roman"/>
          <w:color w:val="000000"/>
          <w:sz w:val="18"/>
          <w:szCs w:val="18"/>
        </w:rPr>
        <w:t xml:space="preserve"> </w:t>
      </w:r>
      <w:proofErr w:type="spellStart"/>
      <w:r w:rsidRPr="007F605D">
        <w:rPr>
          <w:rFonts w:ascii="Times New Roman" w:eastAsia="Times New Roman" w:hAnsi="Times New Roman" w:cs="Times New Roman"/>
          <w:color w:val="000000"/>
          <w:sz w:val="18"/>
          <w:szCs w:val="18"/>
        </w:rPr>
        <w:t>Polícia</w:t>
      </w:r>
      <w:proofErr w:type="spellEnd"/>
      <w:r w:rsidRPr="007F605D">
        <w:rPr>
          <w:rFonts w:ascii="Times New Roman" w:eastAsia="Times New Roman" w:hAnsi="Times New Roman" w:cs="Times New Roman"/>
          <w:color w:val="000000"/>
          <w:sz w:val="18"/>
          <w:szCs w:val="18"/>
        </w:rPr>
        <w:t xml:space="preserve"> Militar do Estado de São Paulo.</w:t>
      </w:r>
    </w:p>
  </w:footnote>
  <w:footnote w:id="49">
    <w:p w14:paraId="188BF5E5" w14:textId="77777777" w:rsidR="00EA0AA7" w:rsidRPr="00EA0AA7" w:rsidRDefault="00EA0AA7" w:rsidP="00EA0AA7">
      <w:pPr>
        <w:pBdr>
          <w:top w:val="nil"/>
          <w:left w:val="nil"/>
          <w:bottom w:val="nil"/>
          <w:right w:val="nil"/>
          <w:between w:val="nil"/>
        </w:pBdr>
        <w:spacing w:line="240" w:lineRule="auto"/>
        <w:jc w:val="both"/>
        <w:rPr>
          <w:rFonts w:eastAsia="Times New Roman"/>
          <w:color w:val="000000"/>
          <w:sz w:val="20"/>
          <w:szCs w:val="20"/>
        </w:rPr>
      </w:pPr>
      <w:r w:rsidRPr="00EA0AA7">
        <w:rPr>
          <w:sz w:val="20"/>
          <w:szCs w:val="20"/>
          <w:vertAlign w:val="superscript"/>
        </w:rPr>
        <w:footnoteRef/>
      </w:r>
      <w:r w:rsidRPr="00EA0AA7">
        <w:rPr>
          <w:rFonts w:eastAsia="Times New Roman"/>
          <w:color w:val="000000"/>
          <w:sz w:val="20"/>
          <w:szCs w:val="20"/>
        </w:rPr>
        <w:t xml:space="preserve"> Paula Nunes, em Altman e </w:t>
      </w:r>
      <w:proofErr w:type="spellStart"/>
      <w:r w:rsidRPr="00EA0AA7">
        <w:rPr>
          <w:rFonts w:eastAsia="Times New Roman"/>
          <w:color w:val="000000"/>
          <w:sz w:val="20"/>
          <w:szCs w:val="20"/>
        </w:rPr>
        <w:t>Carlotto</w:t>
      </w:r>
      <w:proofErr w:type="spellEnd"/>
      <w:r w:rsidRPr="00EA0AA7">
        <w:rPr>
          <w:rFonts w:eastAsia="Times New Roman"/>
          <w:color w:val="000000"/>
          <w:sz w:val="20"/>
          <w:szCs w:val="20"/>
        </w:rPr>
        <w:t xml:space="preserve"> (2023) </w:t>
      </w:r>
      <w:proofErr w:type="spellStart"/>
      <w:r w:rsidRPr="00EA0AA7">
        <w:rPr>
          <w:rFonts w:eastAsia="Times New Roman"/>
          <w:color w:val="000000"/>
          <w:sz w:val="20"/>
          <w:szCs w:val="20"/>
        </w:rPr>
        <w:t>relembra</w:t>
      </w:r>
      <w:proofErr w:type="spellEnd"/>
      <w:r w:rsidRPr="00EA0AA7">
        <w:rPr>
          <w:rFonts w:eastAsia="Times New Roman"/>
          <w:color w:val="000000"/>
          <w:sz w:val="20"/>
          <w:szCs w:val="20"/>
        </w:rPr>
        <w:t xml:space="preserve"> que </w:t>
      </w:r>
      <w:proofErr w:type="spellStart"/>
      <w:r w:rsidRPr="00EA0AA7">
        <w:rPr>
          <w:rFonts w:eastAsia="Times New Roman"/>
          <w:color w:val="000000"/>
          <w:sz w:val="20"/>
          <w:szCs w:val="20"/>
        </w:rPr>
        <w:t>uma</w:t>
      </w:r>
      <w:proofErr w:type="spellEnd"/>
      <w:r w:rsidRPr="00EA0AA7">
        <w:rPr>
          <w:rFonts w:eastAsia="Times New Roman"/>
          <w:color w:val="000000"/>
          <w:sz w:val="20"/>
          <w:szCs w:val="20"/>
        </w:rPr>
        <w:t xml:space="preserve"> </w:t>
      </w:r>
      <w:proofErr w:type="spellStart"/>
      <w:r w:rsidRPr="00EA0AA7">
        <w:rPr>
          <w:rFonts w:eastAsia="Times New Roman"/>
          <w:color w:val="000000"/>
          <w:sz w:val="20"/>
          <w:szCs w:val="20"/>
        </w:rPr>
        <w:t>bandeira</w:t>
      </w:r>
      <w:proofErr w:type="spellEnd"/>
      <w:r w:rsidRPr="00EA0AA7">
        <w:rPr>
          <w:rFonts w:eastAsia="Times New Roman"/>
          <w:color w:val="000000"/>
          <w:sz w:val="20"/>
          <w:szCs w:val="20"/>
        </w:rPr>
        <w:t xml:space="preserve"> da </w:t>
      </w:r>
      <w:proofErr w:type="spellStart"/>
      <w:r w:rsidRPr="00EA0AA7">
        <w:rPr>
          <w:rFonts w:eastAsia="Times New Roman"/>
          <w:color w:val="000000"/>
          <w:sz w:val="20"/>
          <w:szCs w:val="20"/>
        </w:rPr>
        <w:t>União</w:t>
      </w:r>
      <w:proofErr w:type="spellEnd"/>
      <w:r w:rsidRPr="00EA0AA7">
        <w:rPr>
          <w:rFonts w:eastAsia="Times New Roman"/>
          <w:color w:val="000000"/>
          <w:sz w:val="20"/>
          <w:szCs w:val="20"/>
        </w:rPr>
        <w:t xml:space="preserve"> de Núcleos de Educação Popular para Negras/os e </w:t>
      </w:r>
      <w:proofErr w:type="spellStart"/>
      <w:r w:rsidRPr="00EA0AA7">
        <w:rPr>
          <w:rFonts w:eastAsia="Times New Roman"/>
          <w:color w:val="000000"/>
          <w:sz w:val="20"/>
          <w:szCs w:val="20"/>
        </w:rPr>
        <w:t>Classe</w:t>
      </w:r>
      <w:proofErr w:type="spellEnd"/>
      <w:r w:rsidRPr="00EA0AA7">
        <w:rPr>
          <w:rFonts w:eastAsia="Times New Roman"/>
          <w:color w:val="000000"/>
          <w:sz w:val="20"/>
          <w:szCs w:val="20"/>
        </w:rPr>
        <w:t xml:space="preserve"> </w:t>
      </w:r>
      <w:proofErr w:type="spellStart"/>
      <w:r w:rsidRPr="00EA0AA7">
        <w:rPr>
          <w:rFonts w:eastAsia="Times New Roman"/>
          <w:color w:val="000000"/>
          <w:sz w:val="20"/>
          <w:szCs w:val="20"/>
        </w:rPr>
        <w:t>Trabalhadora</w:t>
      </w:r>
      <w:proofErr w:type="spellEnd"/>
      <w:r w:rsidRPr="00EA0AA7">
        <w:rPr>
          <w:rFonts w:eastAsia="Times New Roman"/>
          <w:color w:val="000000"/>
          <w:sz w:val="20"/>
          <w:szCs w:val="20"/>
        </w:rPr>
        <w:t xml:space="preserve"> (</w:t>
      </w:r>
      <w:proofErr w:type="spellStart"/>
      <w:r w:rsidRPr="00EA0AA7">
        <w:rPr>
          <w:rFonts w:eastAsia="Times New Roman"/>
          <w:color w:val="000000"/>
          <w:sz w:val="20"/>
          <w:szCs w:val="20"/>
        </w:rPr>
        <w:t>Uneafro</w:t>
      </w:r>
      <w:proofErr w:type="spellEnd"/>
      <w:r w:rsidRPr="00EA0AA7">
        <w:rPr>
          <w:rFonts w:eastAsia="Times New Roman"/>
          <w:color w:val="000000"/>
          <w:sz w:val="20"/>
          <w:szCs w:val="20"/>
        </w:rPr>
        <w:t xml:space="preserve"> Brasil) </w:t>
      </w:r>
      <w:proofErr w:type="spellStart"/>
      <w:r w:rsidRPr="00EA0AA7">
        <w:rPr>
          <w:rFonts w:eastAsia="Times New Roman"/>
          <w:color w:val="000000"/>
          <w:sz w:val="20"/>
          <w:szCs w:val="20"/>
        </w:rPr>
        <w:t>também</w:t>
      </w:r>
      <w:proofErr w:type="spellEnd"/>
      <w:r w:rsidRPr="00EA0AA7">
        <w:rPr>
          <w:rFonts w:eastAsia="Times New Roman"/>
          <w:color w:val="000000"/>
          <w:sz w:val="20"/>
          <w:szCs w:val="20"/>
        </w:rPr>
        <w:t xml:space="preserve"> </w:t>
      </w:r>
      <w:proofErr w:type="spellStart"/>
      <w:r w:rsidRPr="00EA0AA7">
        <w:rPr>
          <w:rFonts w:eastAsia="Times New Roman"/>
          <w:color w:val="000000"/>
          <w:sz w:val="20"/>
          <w:szCs w:val="20"/>
        </w:rPr>
        <w:t>foi</w:t>
      </w:r>
      <w:proofErr w:type="spellEnd"/>
      <w:r w:rsidRPr="00EA0AA7">
        <w:rPr>
          <w:rFonts w:eastAsia="Times New Roman"/>
          <w:color w:val="000000"/>
          <w:sz w:val="20"/>
          <w:szCs w:val="20"/>
        </w:rPr>
        <w:t xml:space="preserve"> queimada no </w:t>
      </w:r>
      <w:proofErr w:type="spellStart"/>
      <w:r w:rsidRPr="00EA0AA7">
        <w:rPr>
          <w:rFonts w:eastAsia="Times New Roman"/>
          <w:color w:val="000000"/>
          <w:sz w:val="20"/>
          <w:szCs w:val="20"/>
        </w:rPr>
        <w:t>dia</w:t>
      </w:r>
      <w:proofErr w:type="spellEnd"/>
      <w:r w:rsidRPr="00EA0AA7">
        <w:rPr>
          <w:rFonts w:eastAsia="Times New Roman"/>
          <w:color w:val="000000"/>
          <w:sz w:val="20"/>
          <w:szCs w:val="20"/>
        </w:rPr>
        <w:t xml:space="preserve"> 20 de </w:t>
      </w:r>
      <w:proofErr w:type="spellStart"/>
      <w:r w:rsidRPr="00EA0AA7">
        <w:rPr>
          <w:rFonts w:eastAsia="Times New Roman"/>
          <w:color w:val="000000"/>
          <w:sz w:val="20"/>
          <w:szCs w:val="20"/>
        </w:rPr>
        <w:t>junho</w:t>
      </w:r>
      <w:proofErr w:type="spellEnd"/>
      <w:r w:rsidRPr="00EA0AA7">
        <w:rPr>
          <w:rFonts w:eastAsia="Times New Roman"/>
          <w:color w:val="000000"/>
          <w:sz w:val="20"/>
          <w:szCs w:val="20"/>
        </w:rPr>
        <w:t xml:space="preserve"> de 2013 (NUNES, p. 39 e 40).</w:t>
      </w:r>
    </w:p>
  </w:footnote>
  <w:footnote w:id="50">
    <w:p w14:paraId="4C65139A" w14:textId="77777777" w:rsidR="00EA0AA7" w:rsidRPr="00EA0AA7" w:rsidRDefault="00EA0AA7" w:rsidP="00EA0AA7">
      <w:pPr>
        <w:pBdr>
          <w:top w:val="nil"/>
          <w:left w:val="nil"/>
          <w:bottom w:val="nil"/>
          <w:right w:val="nil"/>
          <w:between w:val="nil"/>
        </w:pBdr>
        <w:spacing w:line="240" w:lineRule="auto"/>
        <w:jc w:val="both"/>
        <w:rPr>
          <w:rFonts w:eastAsia="Times New Roman"/>
          <w:color w:val="000000"/>
          <w:sz w:val="20"/>
          <w:szCs w:val="20"/>
        </w:rPr>
      </w:pPr>
      <w:r w:rsidRPr="00EA0AA7">
        <w:rPr>
          <w:sz w:val="20"/>
          <w:szCs w:val="20"/>
          <w:vertAlign w:val="superscript"/>
        </w:rPr>
        <w:footnoteRef/>
      </w:r>
      <w:r w:rsidRPr="00EA0AA7">
        <w:rPr>
          <w:rFonts w:eastAsia="Times New Roman"/>
          <w:color w:val="000000"/>
          <w:sz w:val="20"/>
          <w:szCs w:val="20"/>
        </w:rPr>
        <w:t xml:space="preserve"> Partido Socialismo e </w:t>
      </w:r>
      <w:proofErr w:type="spellStart"/>
      <w:r w:rsidRPr="00EA0AA7">
        <w:rPr>
          <w:rFonts w:eastAsia="Times New Roman"/>
          <w:color w:val="000000"/>
          <w:sz w:val="20"/>
          <w:szCs w:val="20"/>
        </w:rPr>
        <w:t>Liberdade</w:t>
      </w:r>
      <w:proofErr w:type="spellEnd"/>
      <w:r w:rsidRPr="00EA0AA7">
        <w:rPr>
          <w:rFonts w:eastAsia="Times New Roman"/>
          <w:color w:val="000000"/>
          <w:sz w:val="20"/>
          <w:szCs w:val="20"/>
        </w:rPr>
        <w:t>.</w:t>
      </w:r>
    </w:p>
  </w:footnote>
  <w:footnote w:id="51">
    <w:p w14:paraId="5CADEABD" w14:textId="77777777" w:rsidR="00EA0AA7" w:rsidRPr="00EA0AA7" w:rsidRDefault="00EA0AA7" w:rsidP="00EA0AA7">
      <w:pPr>
        <w:pBdr>
          <w:top w:val="nil"/>
          <w:left w:val="nil"/>
          <w:bottom w:val="nil"/>
          <w:right w:val="nil"/>
          <w:between w:val="nil"/>
        </w:pBdr>
        <w:spacing w:line="240" w:lineRule="auto"/>
        <w:jc w:val="both"/>
        <w:rPr>
          <w:rFonts w:eastAsia="Times New Roman"/>
          <w:color w:val="000000"/>
          <w:sz w:val="20"/>
          <w:szCs w:val="20"/>
        </w:rPr>
      </w:pPr>
      <w:r w:rsidRPr="00EA0AA7">
        <w:rPr>
          <w:sz w:val="20"/>
          <w:szCs w:val="20"/>
          <w:vertAlign w:val="superscript"/>
        </w:rPr>
        <w:footnoteRef/>
      </w:r>
      <w:r w:rsidRPr="00EA0AA7">
        <w:rPr>
          <w:rFonts w:eastAsia="Times New Roman"/>
          <w:color w:val="000000"/>
          <w:sz w:val="20"/>
          <w:szCs w:val="20"/>
        </w:rPr>
        <w:t xml:space="preserve"> Partido Socialista dos </w:t>
      </w:r>
      <w:proofErr w:type="spellStart"/>
      <w:r w:rsidRPr="00EA0AA7">
        <w:rPr>
          <w:rFonts w:eastAsia="Times New Roman"/>
          <w:color w:val="000000"/>
          <w:sz w:val="20"/>
          <w:szCs w:val="20"/>
        </w:rPr>
        <w:t>Trabalhadores</w:t>
      </w:r>
      <w:proofErr w:type="spellEnd"/>
      <w:r w:rsidRPr="00EA0AA7">
        <w:rPr>
          <w:rFonts w:eastAsia="Times New Roman"/>
          <w:color w:val="000000"/>
          <w:sz w:val="20"/>
          <w:szCs w:val="20"/>
        </w:rPr>
        <w:t xml:space="preserve"> Unificado.</w:t>
      </w:r>
    </w:p>
  </w:footnote>
  <w:footnote w:id="52">
    <w:p w14:paraId="17132ECD" w14:textId="77777777" w:rsidR="00EA0AA7" w:rsidRPr="00EA0AA7" w:rsidRDefault="00EA0AA7" w:rsidP="00EA0AA7">
      <w:pPr>
        <w:pBdr>
          <w:top w:val="nil"/>
          <w:left w:val="nil"/>
          <w:bottom w:val="nil"/>
          <w:right w:val="nil"/>
          <w:between w:val="nil"/>
        </w:pBdr>
        <w:spacing w:line="240" w:lineRule="auto"/>
        <w:jc w:val="both"/>
        <w:rPr>
          <w:rFonts w:eastAsia="Times New Roman"/>
          <w:color w:val="000000"/>
          <w:sz w:val="20"/>
          <w:szCs w:val="20"/>
        </w:rPr>
      </w:pPr>
      <w:r w:rsidRPr="00EA0AA7">
        <w:rPr>
          <w:sz w:val="20"/>
          <w:szCs w:val="20"/>
          <w:vertAlign w:val="superscript"/>
        </w:rPr>
        <w:footnoteRef/>
      </w:r>
      <w:r w:rsidRPr="00EA0AA7">
        <w:rPr>
          <w:rFonts w:eastAsia="Times New Roman"/>
          <w:color w:val="000000"/>
          <w:sz w:val="20"/>
          <w:szCs w:val="20"/>
        </w:rPr>
        <w:t xml:space="preserve"> Mattos (2016) faz </w:t>
      </w:r>
      <w:proofErr w:type="spellStart"/>
      <w:r w:rsidRPr="00EA0AA7">
        <w:rPr>
          <w:rFonts w:eastAsia="Times New Roman"/>
          <w:color w:val="000000"/>
          <w:sz w:val="20"/>
          <w:szCs w:val="20"/>
        </w:rPr>
        <w:t>referência</w:t>
      </w:r>
      <w:proofErr w:type="spellEnd"/>
      <w:r w:rsidRPr="00EA0AA7">
        <w:rPr>
          <w:rFonts w:eastAsia="Times New Roman"/>
          <w:color w:val="000000"/>
          <w:sz w:val="20"/>
          <w:szCs w:val="20"/>
        </w:rPr>
        <w:t xml:space="preserve"> a </w:t>
      </w:r>
      <w:proofErr w:type="spellStart"/>
      <w:r w:rsidRPr="00EA0AA7">
        <w:rPr>
          <w:rFonts w:eastAsia="Times New Roman"/>
          <w:color w:val="000000"/>
          <w:sz w:val="20"/>
          <w:szCs w:val="20"/>
        </w:rPr>
        <w:t>um</w:t>
      </w:r>
      <w:proofErr w:type="spellEnd"/>
      <w:r w:rsidRPr="00EA0AA7">
        <w:rPr>
          <w:rFonts w:eastAsia="Times New Roman"/>
          <w:color w:val="000000"/>
          <w:sz w:val="20"/>
          <w:szCs w:val="20"/>
        </w:rPr>
        <w:t xml:space="preserve"> “</w:t>
      </w:r>
      <w:proofErr w:type="spellStart"/>
      <w:r w:rsidRPr="00EA0AA7">
        <w:rPr>
          <w:rFonts w:eastAsia="Times New Roman"/>
          <w:color w:val="000000"/>
          <w:sz w:val="20"/>
          <w:szCs w:val="20"/>
        </w:rPr>
        <w:t>efeito</w:t>
      </w:r>
      <w:proofErr w:type="spellEnd"/>
      <w:r w:rsidRPr="00EA0AA7">
        <w:rPr>
          <w:rFonts w:eastAsia="Times New Roman"/>
          <w:color w:val="000000"/>
          <w:sz w:val="20"/>
          <w:szCs w:val="20"/>
        </w:rPr>
        <w:t xml:space="preserve"> </w:t>
      </w:r>
      <w:proofErr w:type="spellStart"/>
      <w:r w:rsidRPr="00EA0AA7">
        <w:rPr>
          <w:rFonts w:eastAsia="Times New Roman"/>
          <w:i/>
          <w:color w:val="000000"/>
          <w:sz w:val="20"/>
          <w:szCs w:val="20"/>
        </w:rPr>
        <w:t>bumerangue</w:t>
      </w:r>
      <w:proofErr w:type="spellEnd"/>
      <w:r w:rsidRPr="00EA0AA7">
        <w:rPr>
          <w:rFonts w:eastAsia="Times New Roman"/>
          <w:color w:val="000000"/>
          <w:sz w:val="20"/>
          <w:szCs w:val="20"/>
        </w:rPr>
        <w:t xml:space="preserve">” entre as “Jornadas de </w:t>
      </w:r>
      <w:proofErr w:type="spellStart"/>
      <w:r w:rsidRPr="00EA0AA7">
        <w:rPr>
          <w:rFonts w:eastAsia="Times New Roman"/>
          <w:color w:val="000000"/>
          <w:sz w:val="20"/>
          <w:szCs w:val="20"/>
        </w:rPr>
        <w:t>Junho</w:t>
      </w:r>
      <w:proofErr w:type="spellEnd"/>
      <w:r w:rsidRPr="00EA0AA7">
        <w:rPr>
          <w:rFonts w:eastAsia="Times New Roman"/>
          <w:color w:val="000000"/>
          <w:sz w:val="20"/>
          <w:szCs w:val="20"/>
        </w:rPr>
        <w:t xml:space="preserve">” e as </w:t>
      </w:r>
      <w:proofErr w:type="spellStart"/>
      <w:r w:rsidRPr="00EA0AA7">
        <w:rPr>
          <w:rFonts w:eastAsia="Times New Roman"/>
          <w:color w:val="000000"/>
          <w:sz w:val="20"/>
          <w:szCs w:val="20"/>
        </w:rPr>
        <w:t>greves</w:t>
      </w:r>
      <w:proofErr w:type="spellEnd"/>
      <w:r w:rsidRPr="00EA0AA7">
        <w:rPr>
          <w:rFonts w:eastAsia="Times New Roman"/>
          <w:color w:val="000000"/>
          <w:sz w:val="20"/>
          <w:szCs w:val="20"/>
        </w:rPr>
        <w:t xml:space="preserve"> posteriores. Como observa </w:t>
      </w:r>
      <w:proofErr w:type="spellStart"/>
      <w:r w:rsidRPr="00EA0AA7">
        <w:rPr>
          <w:rFonts w:eastAsia="Times New Roman"/>
          <w:color w:val="000000"/>
          <w:sz w:val="20"/>
          <w:szCs w:val="20"/>
        </w:rPr>
        <w:t>Mendonça</w:t>
      </w:r>
      <w:proofErr w:type="spellEnd"/>
      <w:r w:rsidRPr="00EA0AA7">
        <w:rPr>
          <w:rFonts w:eastAsia="Times New Roman"/>
          <w:color w:val="000000"/>
          <w:sz w:val="20"/>
          <w:szCs w:val="20"/>
        </w:rPr>
        <w:t xml:space="preserve"> (2017), </w:t>
      </w:r>
      <w:proofErr w:type="spellStart"/>
      <w:r w:rsidRPr="00EA0AA7">
        <w:rPr>
          <w:rFonts w:eastAsia="Times New Roman"/>
          <w:color w:val="000000"/>
          <w:sz w:val="20"/>
          <w:szCs w:val="20"/>
        </w:rPr>
        <w:t>não</w:t>
      </w:r>
      <w:proofErr w:type="spellEnd"/>
      <w:r w:rsidRPr="00EA0AA7">
        <w:rPr>
          <w:rFonts w:eastAsia="Times New Roman"/>
          <w:color w:val="000000"/>
          <w:sz w:val="20"/>
          <w:szCs w:val="20"/>
        </w:rPr>
        <w:t xml:space="preserve"> </w:t>
      </w:r>
      <w:proofErr w:type="spellStart"/>
      <w:r w:rsidRPr="00EA0AA7">
        <w:rPr>
          <w:rFonts w:eastAsia="Times New Roman"/>
          <w:color w:val="000000"/>
          <w:sz w:val="20"/>
          <w:szCs w:val="20"/>
        </w:rPr>
        <w:t>há</w:t>
      </w:r>
      <w:proofErr w:type="spellEnd"/>
      <w:r w:rsidRPr="00EA0AA7">
        <w:rPr>
          <w:rFonts w:eastAsia="Times New Roman"/>
          <w:color w:val="000000"/>
          <w:sz w:val="20"/>
          <w:szCs w:val="20"/>
        </w:rPr>
        <w:t xml:space="preserve"> </w:t>
      </w:r>
      <w:proofErr w:type="spellStart"/>
      <w:r w:rsidRPr="00EA0AA7">
        <w:rPr>
          <w:rFonts w:eastAsia="Times New Roman"/>
          <w:color w:val="000000"/>
          <w:sz w:val="20"/>
          <w:szCs w:val="20"/>
        </w:rPr>
        <w:t>uma</w:t>
      </w:r>
      <w:proofErr w:type="spellEnd"/>
      <w:r w:rsidRPr="00EA0AA7">
        <w:rPr>
          <w:rFonts w:eastAsia="Times New Roman"/>
          <w:color w:val="000000"/>
          <w:sz w:val="20"/>
          <w:szCs w:val="20"/>
        </w:rPr>
        <w:t xml:space="preserve"> </w:t>
      </w:r>
      <w:proofErr w:type="spellStart"/>
      <w:r w:rsidRPr="00EA0AA7">
        <w:rPr>
          <w:rFonts w:eastAsia="Times New Roman"/>
          <w:color w:val="000000"/>
          <w:sz w:val="20"/>
          <w:szCs w:val="20"/>
        </w:rPr>
        <w:t>relação</w:t>
      </w:r>
      <w:proofErr w:type="spellEnd"/>
      <w:r w:rsidRPr="00EA0AA7">
        <w:rPr>
          <w:rFonts w:eastAsia="Times New Roman"/>
          <w:color w:val="000000"/>
          <w:sz w:val="20"/>
          <w:szCs w:val="20"/>
        </w:rPr>
        <w:t xml:space="preserve"> </w:t>
      </w:r>
      <w:proofErr w:type="spellStart"/>
      <w:r w:rsidRPr="00EA0AA7">
        <w:rPr>
          <w:rFonts w:eastAsia="Times New Roman"/>
          <w:color w:val="000000"/>
          <w:sz w:val="20"/>
          <w:szCs w:val="20"/>
        </w:rPr>
        <w:t>direta</w:t>
      </w:r>
      <w:proofErr w:type="spellEnd"/>
      <w:r w:rsidRPr="00EA0AA7">
        <w:rPr>
          <w:rFonts w:eastAsia="Times New Roman"/>
          <w:color w:val="000000"/>
          <w:sz w:val="20"/>
          <w:szCs w:val="20"/>
        </w:rPr>
        <w:t xml:space="preserve"> causal, mas </w:t>
      </w:r>
      <w:proofErr w:type="spellStart"/>
      <w:r w:rsidRPr="00EA0AA7">
        <w:rPr>
          <w:rFonts w:eastAsia="Times New Roman"/>
          <w:color w:val="000000"/>
          <w:sz w:val="20"/>
          <w:szCs w:val="20"/>
        </w:rPr>
        <w:t>há</w:t>
      </w:r>
      <w:proofErr w:type="spellEnd"/>
      <w:r w:rsidRPr="00EA0AA7">
        <w:rPr>
          <w:rFonts w:eastAsia="Times New Roman"/>
          <w:color w:val="000000"/>
          <w:sz w:val="20"/>
          <w:szCs w:val="20"/>
        </w:rPr>
        <w:t xml:space="preserve"> </w:t>
      </w:r>
      <w:proofErr w:type="spellStart"/>
      <w:r w:rsidRPr="00EA0AA7">
        <w:rPr>
          <w:rFonts w:eastAsia="Times New Roman"/>
          <w:color w:val="000000"/>
          <w:sz w:val="20"/>
          <w:szCs w:val="20"/>
        </w:rPr>
        <w:t>referências</w:t>
      </w:r>
      <w:proofErr w:type="spellEnd"/>
      <w:r w:rsidRPr="00EA0AA7">
        <w:rPr>
          <w:rFonts w:eastAsia="Times New Roman"/>
          <w:color w:val="000000"/>
          <w:sz w:val="20"/>
          <w:szCs w:val="20"/>
        </w:rPr>
        <w:t xml:space="preserve"> nos discursos, </w:t>
      </w:r>
      <w:proofErr w:type="spellStart"/>
      <w:r w:rsidRPr="00EA0AA7">
        <w:rPr>
          <w:rFonts w:eastAsia="Times New Roman"/>
          <w:color w:val="000000"/>
          <w:sz w:val="20"/>
          <w:szCs w:val="20"/>
        </w:rPr>
        <w:t>na</w:t>
      </w:r>
      <w:proofErr w:type="spellEnd"/>
      <w:r w:rsidRPr="00EA0AA7">
        <w:rPr>
          <w:rFonts w:eastAsia="Times New Roman"/>
          <w:color w:val="000000"/>
          <w:sz w:val="20"/>
          <w:szCs w:val="20"/>
        </w:rPr>
        <w:t xml:space="preserve"> estética </w:t>
      </w:r>
      <w:proofErr w:type="gramStart"/>
      <w:r w:rsidRPr="00EA0AA7">
        <w:rPr>
          <w:rFonts w:eastAsia="Times New Roman"/>
          <w:color w:val="000000"/>
          <w:sz w:val="20"/>
          <w:szCs w:val="20"/>
        </w:rPr>
        <w:t>e</w:t>
      </w:r>
      <w:proofErr w:type="gramEnd"/>
      <w:r w:rsidRPr="00EA0AA7">
        <w:rPr>
          <w:rFonts w:eastAsia="Times New Roman"/>
          <w:color w:val="000000"/>
          <w:sz w:val="20"/>
          <w:szCs w:val="20"/>
        </w:rPr>
        <w:t xml:space="preserve"> no </w:t>
      </w:r>
      <w:proofErr w:type="spellStart"/>
      <w:r w:rsidRPr="00EA0AA7">
        <w:rPr>
          <w:rFonts w:eastAsia="Times New Roman"/>
          <w:color w:val="000000"/>
          <w:sz w:val="20"/>
          <w:szCs w:val="20"/>
        </w:rPr>
        <w:t>trabalho</w:t>
      </w:r>
      <w:proofErr w:type="spellEnd"/>
      <w:r w:rsidRPr="00EA0AA7">
        <w:rPr>
          <w:rFonts w:eastAsia="Times New Roman"/>
          <w:color w:val="000000"/>
          <w:sz w:val="20"/>
          <w:szCs w:val="20"/>
        </w:rPr>
        <w:t xml:space="preserve"> de base em </w:t>
      </w:r>
      <w:proofErr w:type="spellStart"/>
      <w:r w:rsidRPr="00EA0AA7">
        <w:rPr>
          <w:rFonts w:eastAsia="Times New Roman"/>
          <w:color w:val="000000"/>
          <w:sz w:val="20"/>
          <w:szCs w:val="20"/>
        </w:rPr>
        <w:t>níveis</w:t>
      </w:r>
      <w:proofErr w:type="spellEnd"/>
      <w:r w:rsidRPr="00EA0AA7">
        <w:rPr>
          <w:rFonts w:eastAsia="Times New Roman"/>
          <w:color w:val="000000"/>
          <w:sz w:val="20"/>
          <w:szCs w:val="20"/>
        </w:rPr>
        <w:t xml:space="preserve"> diferentes, conforme os </w:t>
      </w:r>
      <w:proofErr w:type="spellStart"/>
      <w:r w:rsidRPr="00EA0AA7">
        <w:rPr>
          <w:rFonts w:eastAsia="Times New Roman"/>
          <w:color w:val="000000"/>
          <w:sz w:val="20"/>
          <w:szCs w:val="20"/>
        </w:rPr>
        <w:t>perfis</w:t>
      </w:r>
      <w:proofErr w:type="spellEnd"/>
      <w:r w:rsidRPr="00EA0AA7">
        <w:rPr>
          <w:rFonts w:eastAsia="Times New Roman"/>
          <w:color w:val="000000"/>
          <w:sz w:val="20"/>
          <w:szCs w:val="20"/>
        </w:rPr>
        <w:t xml:space="preserve"> políticos-ideológicos dos sindicatos. </w:t>
      </w:r>
    </w:p>
  </w:footnote>
  <w:footnote w:id="53">
    <w:p w14:paraId="4E0F4EA6" w14:textId="77777777" w:rsidR="00EA0AA7" w:rsidRPr="007F605D" w:rsidRDefault="00EA0AA7" w:rsidP="00EA0AA7">
      <w:pPr>
        <w:pBdr>
          <w:top w:val="nil"/>
          <w:left w:val="nil"/>
          <w:bottom w:val="nil"/>
          <w:right w:val="nil"/>
          <w:between w:val="nil"/>
        </w:pBdr>
        <w:spacing w:line="240" w:lineRule="auto"/>
        <w:jc w:val="both"/>
        <w:rPr>
          <w:rFonts w:ascii="Times New Roman" w:eastAsia="Times New Roman" w:hAnsi="Times New Roman" w:cs="Times New Roman"/>
          <w:color w:val="000000"/>
          <w:sz w:val="18"/>
          <w:szCs w:val="18"/>
        </w:rPr>
      </w:pPr>
      <w:r w:rsidRPr="00EA0AA7">
        <w:rPr>
          <w:sz w:val="20"/>
          <w:szCs w:val="20"/>
          <w:vertAlign w:val="superscript"/>
        </w:rPr>
        <w:footnoteRef/>
      </w:r>
      <w:r w:rsidRPr="00EA0AA7">
        <w:rPr>
          <w:rFonts w:eastAsia="Times New Roman"/>
          <w:color w:val="000000"/>
          <w:sz w:val="20"/>
          <w:szCs w:val="20"/>
        </w:rPr>
        <w:t xml:space="preserve"> A performance “</w:t>
      </w:r>
      <w:proofErr w:type="spellStart"/>
      <w:r w:rsidRPr="00EA0AA7">
        <w:rPr>
          <w:rFonts w:eastAsia="Times New Roman"/>
          <w:color w:val="000000"/>
          <w:sz w:val="20"/>
          <w:szCs w:val="20"/>
        </w:rPr>
        <w:t>black</w:t>
      </w:r>
      <w:proofErr w:type="spellEnd"/>
      <w:r w:rsidRPr="00EA0AA7">
        <w:rPr>
          <w:rFonts w:eastAsia="Times New Roman"/>
          <w:color w:val="000000"/>
          <w:sz w:val="20"/>
          <w:szCs w:val="20"/>
        </w:rPr>
        <w:t xml:space="preserve"> bloc” </w:t>
      </w:r>
      <w:proofErr w:type="spellStart"/>
      <w:r w:rsidRPr="00EA0AA7">
        <w:rPr>
          <w:rFonts w:eastAsia="Times New Roman"/>
          <w:color w:val="000000"/>
          <w:sz w:val="20"/>
          <w:szCs w:val="20"/>
        </w:rPr>
        <w:t>surgiu</w:t>
      </w:r>
      <w:proofErr w:type="spellEnd"/>
      <w:r w:rsidRPr="00EA0AA7">
        <w:rPr>
          <w:rFonts w:eastAsia="Times New Roman"/>
          <w:color w:val="000000"/>
          <w:sz w:val="20"/>
          <w:szCs w:val="20"/>
        </w:rPr>
        <w:t xml:space="preserve"> </w:t>
      </w:r>
      <w:proofErr w:type="spellStart"/>
      <w:r w:rsidRPr="00EA0AA7">
        <w:rPr>
          <w:rFonts w:eastAsia="Times New Roman"/>
          <w:color w:val="000000"/>
          <w:sz w:val="20"/>
          <w:szCs w:val="20"/>
        </w:rPr>
        <w:t>na</w:t>
      </w:r>
      <w:proofErr w:type="spellEnd"/>
      <w:r w:rsidRPr="00EA0AA7">
        <w:rPr>
          <w:rFonts w:eastAsia="Times New Roman"/>
          <w:color w:val="000000"/>
          <w:sz w:val="20"/>
          <w:szCs w:val="20"/>
        </w:rPr>
        <w:t xml:space="preserve"> década de 1980, </w:t>
      </w:r>
      <w:proofErr w:type="spellStart"/>
      <w:r w:rsidRPr="00EA0AA7">
        <w:rPr>
          <w:rFonts w:eastAsia="Times New Roman"/>
          <w:color w:val="000000"/>
          <w:sz w:val="20"/>
          <w:szCs w:val="20"/>
        </w:rPr>
        <w:t>na</w:t>
      </w:r>
      <w:proofErr w:type="spellEnd"/>
      <w:r w:rsidRPr="00EA0AA7">
        <w:rPr>
          <w:rFonts w:eastAsia="Times New Roman"/>
          <w:color w:val="000000"/>
          <w:sz w:val="20"/>
          <w:szCs w:val="20"/>
        </w:rPr>
        <w:t xml:space="preserve"> </w:t>
      </w:r>
      <w:proofErr w:type="spellStart"/>
      <w:r w:rsidRPr="00EA0AA7">
        <w:rPr>
          <w:rFonts w:eastAsia="Times New Roman"/>
          <w:color w:val="000000"/>
          <w:sz w:val="20"/>
          <w:szCs w:val="20"/>
        </w:rPr>
        <w:t>Alemanha</w:t>
      </w:r>
      <w:proofErr w:type="spellEnd"/>
      <w:r w:rsidRPr="00EA0AA7">
        <w:rPr>
          <w:rFonts w:eastAsia="Times New Roman"/>
          <w:color w:val="000000"/>
          <w:sz w:val="20"/>
          <w:szCs w:val="20"/>
        </w:rPr>
        <w:t xml:space="preserve">, e </w:t>
      </w:r>
      <w:proofErr w:type="spellStart"/>
      <w:r w:rsidRPr="00EA0AA7">
        <w:rPr>
          <w:rFonts w:eastAsia="Times New Roman"/>
          <w:color w:val="000000"/>
          <w:sz w:val="20"/>
          <w:szCs w:val="20"/>
        </w:rPr>
        <w:t>ganhou</w:t>
      </w:r>
      <w:proofErr w:type="spellEnd"/>
      <w:r w:rsidRPr="00EA0AA7">
        <w:rPr>
          <w:rFonts w:eastAsia="Times New Roman"/>
          <w:color w:val="000000"/>
          <w:sz w:val="20"/>
          <w:szCs w:val="20"/>
        </w:rPr>
        <w:t xml:space="preserve"> </w:t>
      </w:r>
      <w:proofErr w:type="spellStart"/>
      <w:r w:rsidRPr="00EA0AA7">
        <w:rPr>
          <w:rFonts w:eastAsia="Times New Roman"/>
          <w:color w:val="000000"/>
          <w:sz w:val="20"/>
          <w:szCs w:val="20"/>
        </w:rPr>
        <w:t>evidência</w:t>
      </w:r>
      <w:proofErr w:type="spellEnd"/>
      <w:r w:rsidRPr="00EA0AA7">
        <w:rPr>
          <w:rFonts w:eastAsia="Times New Roman"/>
          <w:color w:val="000000"/>
          <w:sz w:val="20"/>
          <w:szCs w:val="20"/>
        </w:rPr>
        <w:t xml:space="preserve"> global a partir das </w:t>
      </w:r>
      <w:proofErr w:type="spellStart"/>
      <w:r w:rsidRPr="00EA0AA7">
        <w:rPr>
          <w:rFonts w:eastAsia="Times New Roman"/>
          <w:color w:val="000000"/>
          <w:sz w:val="20"/>
          <w:szCs w:val="20"/>
        </w:rPr>
        <w:t>manifestações</w:t>
      </w:r>
      <w:proofErr w:type="spellEnd"/>
      <w:r w:rsidRPr="00EA0AA7">
        <w:rPr>
          <w:rFonts w:eastAsia="Times New Roman"/>
          <w:color w:val="000000"/>
          <w:sz w:val="20"/>
          <w:szCs w:val="20"/>
        </w:rPr>
        <w:t xml:space="preserve"> de Seattle (EUA) em 1999, </w:t>
      </w:r>
      <w:proofErr w:type="spellStart"/>
      <w:r w:rsidRPr="00EA0AA7">
        <w:rPr>
          <w:rFonts w:eastAsia="Times New Roman"/>
          <w:color w:val="000000"/>
          <w:sz w:val="20"/>
          <w:szCs w:val="20"/>
        </w:rPr>
        <w:t>tendo</w:t>
      </w:r>
      <w:proofErr w:type="spellEnd"/>
      <w:r w:rsidRPr="00EA0AA7">
        <w:rPr>
          <w:rFonts w:eastAsia="Times New Roman"/>
          <w:color w:val="000000"/>
          <w:sz w:val="20"/>
          <w:szCs w:val="20"/>
        </w:rPr>
        <w:t xml:space="preserve"> como </w:t>
      </w:r>
      <w:proofErr w:type="spellStart"/>
      <w:r w:rsidRPr="00EA0AA7">
        <w:rPr>
          <w:rFonts w:eastAsia="Times New Roman"/>
          <w:color w:val="000000"/>
          <w:sz w:val="20"/>
          <w:szCs w:val="20"/>
        </w:rPr>
        <w:t>principais</w:t>
      </w:r>
      <w:proofErr w:type="spellEnd"/>
      <w:r w:rsidRPr="00EA0AA7">
        <w:rPr>
          <w:rFonts w:eastAsia="Times New Roman"/>
          <w:color w:val="000000"/>
          <w:sz w:val="20"/>
          <w:szCs w:val="20"/>
        </w:rPr>
        <w:t xml:space="preserve"> características a </w:t>
      </w:r>
      <w:proofErr w:type="spellStart"/>
      <w:r w:rsidRPr="00EA0AA7">
        <w:rPr>
          <w:rFonts w:eastAsia="Times New Roman"/>
          <w:color w:val="000000"/>
          <w:sz w:val="20"/>
          <w:szCs w:val="20"/>
        </w:rPr>
        <w:t>ação</w:t>
      </w:r>
      <w:proofErr w:type="spellEnd"/>
      <w:r w:rsidRPr="00EA0AA7">
        <w:rPr>
          <w:rFonts w:eastAsia="Times New Roman"/>
          <w:color w:val="000000"/>
          <w:sz w:val="20"/>
          <w:szCs w:val="20"/>
        </w:rPr>
        <w:t xml:space="preserve"> </w:t>
      </w:r>
      <w:proofErr w:type="spellStart"/>
      <w:r w:rsidRPr="00EA0AA7">
        <w:rPr>
          <w:rFonts w:eastAsia="Times New Roman"/>
          <w:color w:val="000000"/>
          <w:sz w:val="20"/>
          <w:szCs w:val="20"/>
        </w:rPr>
        <w:t>direta</w:t>
      </w:r>
      <w:proofErr w:type="spellEnd"/>
      <w:r w:rsidRPr="00EA0AA7">
        <w:rPr>
          <w:rFonts w:eastAsia="Times New Roman"/>
          <w:color w:val="000000"/>
          <w:sz w:val="20"/>
          <w:szCs w:val="20"/>
        </w:rPr>
        <w:t xml:space="preserve"> de </w:t>
      </w:r>
      <w:proofErr w:type="spellStart"/>
      <w:r w:rsidRPr="00EA0AA7">
        <w:rPr>
          <w:rFonts w:eastAsia="Times New Roman"/>
          <w:color w:val="000000"/>
          <w:sz w:val="20"/>
          <w:szCs w:val="20"/>
        </w:rPr>
        <w:t>destruição</w:t>
      </w:r>
      <w:proofErr w:type="spellEnd"/>
      <w:r w:rsidRPr="00EA0AA7">
        <w:rPr>
          <w:rFonts w:eastAsia="Times New Roman"/>
          <w:color w:val="000000"/>
          <w:sz w:val="20"/>
          <w:szCs w:val="20"/>
        </w:rPr>
        <w:t xml:space="preserve"> de símbolos do capital, como </w:t>
      </w:r>
      <w:proofErr w:type="spellStart"/>
      <w:r w:rsidRPr="00EA0AA7">
        <w:rPr>
          <w:rFonts w:eastAsia="Times New Roman"/>
          <w:color w:val="000000"/>
          <w:sz w:val="20"/>
          <w:szCs w:val="20"/>
        </w:rPr>
        <w:t>lojas</w:t>
      </w:r>
      <w:proofErr w:type="spellEnd"/>
      <w:r w:rsidRPr="00EA0AA7">
        <w:rPr>
          <w:rFonts w:eastAsia="Times New Roman"/>
          <w:color w:val="000000"/>
          <w:sz w:val="20"/>
          <w:szCs w:val="20"/>
        </w:rPr>
        <w:t xml:space="preserve">, bancos e </w:t>
      </w:r>
      <w:proofErr w:type="spellStart"/>
      <w:r w:rsidRPr="00EA0AA7">
        <w:rPr>
          <w:rFonts w:eastAsia="Times New Roman"/>
          <w:i/>
          <w:color w:val="000000"/>
          <w:sz w:val="20"/>
          <w:szCs w:val="20"/>
        </w:rPr>
        <w:t>outdoors</w:t>
      </w:r>
      <w:proofErr w:type="spellEnd"/>
      <w:r w:rsidRPr="00EA0AA7">
        <w:rPr>
          <w:rFonts w:eastAsia="Times New Roman"/>
          <w:color w:val="000000"/>
          <w:sz w:val="20"/>
          <w:szCs w:val="20"/>
        </w:rPr>
        <w:t xml:space="preserve"> de grandes marcas.</w:t>
      </w:r>
      <w:r w:rsidRPr="007F605D">
        <w:rPr>
          <w:rFonts w:ascii="Times New Roman" w:eastAsia="Times New Roman" w:hAnsi="Times New Roman" w:cs="Times New Roman"/>
          <w:color w:val="000000"/>
          <w:sz w:val="18"/>
          <w:szCs w:val="18"/>
        </w:rPr>
        <w:t xml:space="preserve"> </w:t>
      </w:r>
    </w:p>
  </w:footnote>
  <w:footnote w:id="54">
    <w:p w14:paraId="2B0F369C" w14:textId="77777777" w:rsidR="00EA0AA7" w:rsidRPr="00EA0AA7" w:rsidRDefault="00EA0AA7" w:rsidP="00EA0AA7">
      <w:pPr>
        <w:pBdr>
          <w:top w:val="nil"/>
          <w:left w:val="nil"/>
          <w:bottom w:val="nil"/>
          <w:right w:val="nil"/>
          <w:between w:val="nil"/>
        </w:pBdr>
        <w:spacing w:line="240" w:lineRule="auto"/>
        <w:jc w:val="both"/>
        <w:rPr>
          <w:rFonts w:eastAsia="Times New Roman"/>
          <w:color w:val="000000"/>
          <w:sz w:val="20"/>
          <w:szCs w:val="20"/>
        </w:rPr>
      </w:pPr>
      <w:r w:rsidRPr="00EA0AA7">
        <w:rPr>
          <w:sz w:val="20"/>
          <w:szCs w:val="20"/>
          <w:vertAlign w:val="superscript"/>
        </w:rPr>
        <w:footnoteRef/>
      </w:r>
      <w:r w:rsidRPr="00EA0AA7">
        <w:rPr>
          <w:rFonts w:eastAsia="Times New Roman"/>
          <w:color w:val="000000"/>
          <w:sz w:val="20"/>
          <w:szCs w:val="20"/>
        </w:rPr>
        <w:t xml:space="preserve"> Central </w:t>
      </w:r>
      <w:proofErr w:type="spellStart"/>
      <w:r w:rsidRPr="00EA0AA7">
        <w:rPr>
          <w:rFonts w:eastAsia="Times New Roman"/>
          <w:color w:val="000000"/>
          <w:sz w:val="20"/>
          <w:szCs w:val="20"/>
        </w:rPr>
        <w:t>Geral</w:t>
      </w:r>
      <w:proofErr w:type="spellEnd"/>
      <w:r w:rsidRPr="00EA0AA7">
        <w:rPr>
          <w:rFonts w:eastAsia="Times New Roman"/>
          <w:color w:val="000000"/>
          <w:sz w:val="20"/>
          <w:szCs w:val="20"/>
        </w:rPr>
        <w:t xml:space="preserve"> dos </w:t>
      </w:r>
      <w:proofErr w:type="spellStart"/>
      <w:r w:rsidRPr="00EA0AA7">
        <w:rPr>
          <w:rFonts w:eastAsia="Times New Roman"/>
          <w:color w:val="000000"/>
          <w:sz w:val="20"/>
          <w:szCs w:val="20"/>
        </w:rPr>
        <w:t>Trabalhadores</w:t>
      </w:r>
      <w:proofErr w:type="spellEnd"/>
      <w:r w:rsidRPr="00EA0AA7">
        <w:rPr>
          <w:rFonts w:eastAsia="Times New Roman"/>
          <w:color w:val="000000"/>
          <w:sz w:val="20"/>
          <w:szCs w:val="20"/>
        </w:rPr>
        <w:t xml:space="preserve"> do Brasil. </w:t>
      </w:r>
      <w:proofErr w:type="spellStart"/>
      <w:r w:rsidRPr="00EA0AA7">
        <w:rPr>
          <w:rFonts w:eastAsia="Times New Roman"/>
          <w:color w:val="000000"/>
          <w:sz w:val="20"/>
          <w:szCs w:val="20"/>
        </w:rPr>
        <w:t>Ubiraci</w:t>
      </w:r>
      <w:proofErr w:type="spellEnd"/>
      <w:r w:rsidRPr="00EA0AA7">
        <w:rPr>
          <w:rFonts w:eastAsia="Times New Roman"/>
          <w:color w:val="000000"/>
          <w:sz w:val="20"/>
          <w:szCs w:val="20"/>
        </w:rPr>
        <w:t xml:space="preserve"> de Oliveira, presidente da CGTB à época, em ato realizado por sindicalista </w:t>
      </w:r>
      <w:proofErr w:type="spellStart"/>
      <w:r w:rsidRPr="00EA0AA7">
        <w:rPr>
          <w:rFonts w:eastAsia="Times New Roman"/>
          <w:color w:val="000000"/>
          <w:sz w:val="20"/>
          <w:szCs w:val="20"/>
        </w:rPr>
        <w:t>pró-impeachment</w:t>
      </w:r>
      <w:proofErr w:type="spellEnd"/>
      <w:r w:rsidRPr="00EA0AA7">
        <w:rPr>
          <w:rFonts w:eastAsia="Times New Roman"/>
          <w:color w:val="000000"/>
          <w:sz w:val="20"/>
          <w:szCs w:val="20"/>
        </w:rPr>
        <w:t xml:space="preserve"> </w:t>
      </w:r>
      <w:proofErr w:type="spellStart"/>
      <w:r w:rsidRPr="00EA0AA7">
        <w:rPr>
          <w:rFonts w:eastAsia="Times New Roman"/>
          <w:color w:val="000000"/>
          <w:sz w:val="20"/>
          <w:szCs w:val="20"/>
        </w:rPr>
        <w:t>às</w:t>
      </w:r>
      <w:proofErr w:type="spellEnd"/>
      <w:r w:rsidRPr="00EA0AA7">
        <w:rPr>
          <w:rFonts w:eastAsia="Times New Roman"/>
          <w:color w:val="000000"/>
          <w:sz w:val="20"/>
          <w:szCs w:val="20"/>
        </w:rPr>
        <w:t xml:space="preserve"> </w:t>
      </w:r>
      <w:proofErr w:type="spellStart"/>
      <w:r w:rsidRPr="00EA0AA7">
        <w:rPr>
          <w:rFonts w:eastAsia="Times New Roman"/>
          <w:color w:val="000000"/>
          <w:sz w:val="20"/>
          <w:szCs w:val="20"/>
        </w:rPr>
        <w:t>vésperas</w:t>
      </w:r>
      <w:proofErr w:type="spellEnd"/>
      <w:r w:rsidRPr="00EA0AA7">
        <w:rPr>
          <w:rFonts w:eastAsia="Times New Roman"/>
          <w:color w:val="000000"/>
          <w:sz w:val="20"/>
          <w:szCs w:val="20"/>
        </w:rPr>
        <w:t xml:space="preserve"> da </w:t>
      </w:r>
      <w:proofErr w:type="spellStart"/>
      <w:r w:rsidRPr="00EA0AA7">
        <w:rPr>
          <w:rFonts w:eastAsia="Times New Roman"/>
          <w:color w:val="000000"/>
          <w:sz w:val="20"/>
          <w:szCs w:val="20"/>
        </w:rPr>
        <w:t>votação</w:t>
      </w:r>
      <w:proofErr w:type="spellEnd"/>
      <w:r w:rsidRPr="00EA0AA7">
        <w:rPr>
          <w:rFonts w:eastAsia="Times New Roman"/>
          <w:color w:val="000000"/>
          <w:sz w:val="20"/>
          <w:szCs w:val="20"/>
        </w:rPr>
        <w:t xml:space="preserve"> </w:t>
      </w:r>
      <w:proofErr w:type="spellStart"/>
      <w:r w:rsidRPr="00EA0AA7">
        <w:rPr>
          <w:rFonts w:eastAsia="Times New Roman"/>
          <w:color w:val="000000"/>
          <w:sz w:val="20"/>
          <w:szCs w:val="20"/>
        </w:rPr>
        <w:t>na</w:t>
      </w:r>
      <w:proofErr w:type="spellEnd"/>
      <w:r w:rsidRPr="00EA0AA7">
        <w:rPr>
          <w:rFonts w:eastAsia="Times New Roman"/>
          <w:color w:val="000000"/>
          <w:sz w:val="20"/>
          <w:szCs w:val="20"/>
        </w:rPr>
        <w:t xml:space="preserve"> </w:t>
      </w:r>
      <w:proofErr w:type="spellStart"/>
      <w:r w:rsidRPr="00EA0AA7">
        <w:rPr>
          <w:rFonts w:eastAsia="Times New Roman"/>
          <w:color w:val="000000"/>
          <w:sz w:val="20"/>
          <w:szCs w:val="20"/>
        </w:rPr>
        <w:t>Câmara</w:t>
      </w:r>
      <w:proofErr w:type="spellEnd"/>
      <w:r w:rsidRPr="00EA0AA7">
        <w:rPr>
          <w:rFonts w:eastAsia="Times New Roman"/>
          <w:color w:val="000000"/>
          <w:sz w:val="20"/>
          <w:szCs w:val="20"/>
        </w:rPr>
        <w:t xml:space="preserve"> Federal, declara: “</w:t>
      </w:r>
      <w:proofErr w:type="spellStart"/>
      <w:r w:rsidRPr="00EA0AA7">
        <w:rPr>
          <w:rFonts w:eastAsia="Times New Roman"/>
          <w:color w:val="000000"/>
          <w:sz w:val="20"/>
          <w:szCs w:val="20"/>
        </w:rPr>
        <w:t>Chegamos</w:t>
      </w:r>
      <w:proofErr w:type="spellEnd"/>
      <w:r w:rsidRPr="00EA0AA7">
        <w:rPr>
          <w:rFonts w:eastAsia="Times New Roman"/>
          <w:color w:val="000000"/>
          <w:sz w:val="20"/>
          <w:szCs w:val="20"/>
        </w:rPr>
        <w:t xml:space="preserve"> à </w:t>
      </w:r>
      <w:proofErr w:type="spellStart"/>
      <w:r w:rsidRPr="00EA0AA7">
        <w:rPr>
          <w:rFonts w:eastAsia="Times New Roman"/>
          <w:color w:val="000000"/>
          <w:sz w:val="20"/>
          <w:szCs w:val="20"/>
        </w:rPr>
        <w:t>conclusão</w:t>
      </w:r>
      <w:proofErr w:type="spellEnd"/>
      <w:r w:rsidRPr="00EA0AA7">
        <w:rPr>
          <w:rFonts w:eastAsia="Times New Roman"/>
          <w:color w:val="000000"/>
          <w:sz w:val="20"/>
          <w:szCs w:val="20"/>
        </w:rPr>
        <w:t xml:space="preserve"> de que </w:t>
      </w:r>
      <w:proofErr w:type="spellStart"/>
      <w:r w:rsidRPr="00EA0AA7">
        <w:rPr>
          <w:rFonts w:eastAsia="Times New Roman"/>
          <w:color w:val="000000"/>
          <w:sz w:val="20"/>
          <w:szCs w:val="20"/>
        </w:rPr>
        <w:t>com</w:t>
      </w:r>
      <w:proofErr w:type="spellEnd"/>
      <w:r w:rsidRPr="00EA0AA7">
        <w:rPr>
          <w:rFonts w:eastAsia="Times New Roman"/>
          <w:color w:val="000000"/>
          <w:sz w:val="20"/>
          <w:szCs w:val="20"/>
        </w:rPr>
        <w:t xml:space="preserve"> a Dilma </w:t>
      </w:r>
      <w:proofErr w:type="spellStart"/>
      <w:r w:rsidRPr="00EA0AA7">
        <w:rPr>
          <w:rFonts w:eastAsia="Times New Roman"/>
          <w:color w:val="000000"/>
          <w:sz w:val="20"/>
          <w:szCs w:val="20"/>
        </w:rPr>
        <w:t>não</w:t>
      </w:r>
      <w:proofErr w:type="spellEnd"/>
      <w:r w:rsidRPr="00EA0AA7">
        <w:rPr>
          <w:rFonts w:eastAsia="Times New Roman"/>
          <w:color w:val="000000"/>
          <w:sz w:val="20"/>
          <w:szCs w:val="20"/>
        </w:rPr>
        <w:t xml:space="preserve"> </w:t>
      </w:r>
      <w:proofErr w:type="spellStart"/>
      <w:r w:rsidRPr="00EA0AA7">
        <w:rPr>
          <w:rFonts w:eastAsia="Times New Roman"/>
          <w:color w:val="000000"/>
          <w:sz w:val="20"/>
          <w:szCs w:val="20"/>
        </w:rPr>
        <w:t>dá</w:t>
      </w:r>
      <w:proofErr w:type="spellEnd"/>
      <w:r w:rsidRPr="00EA0AA7">
        <w:rPr>
          <w:rFonts w:eastAsia="Times New Roman"/>
          <w:color w:val="000000"/>
          <w:sz w:val="20"/>
          <w:szCs w:val="20"/>
        </w:rPr>
        <w:t xml:space="preserve"> </w:t>
      </w:r>
      <w:proofErr w:type="spellStart"/>
      <w:r w:rsidRPr="00EA0AA7">
        <w:rPr>
          <w:rFonts w:eastAsia="Times New Roman"/>
          <w:color w:val="000000"/>
          <w:sz w:val="20"/>
          <w:szCs w:val="20"/>
        </w:rPr>
        <w:t>mais</w:t>
      </w:r>
      <w:proofErr w:type="spellEnd"/>
      <w:r w:rsidRPr="00EA0AA7">
        <w:rPr>
          <w:rFonts w:eastAsia="Times New Roman"/>
          <w:color w:val="000000"/>
          <w:sz w:val="20"/>
          <w:szCs w:val="20"/>
        </w:rPr>
        <w:t xml:space="preserve">. A gente </w:t>
      </w:r>
      <w:proofErr w:type="spellStart"/>
      <w:r w:rsidRPr="00EA0AA7">
        <w:rPr>
          <w:rFonts w:eastAsia="Times New Roman"/>
          <w:color w:val="000000"/>
          <w:sz w:val="20"/>
          <w:szCs w:val="20"/>
        </w:rPr>
        <w:t>vai</w:t>
      </w:r>
      <w:proofErr w:type="spellEnd"/>
      <w:r w:rsidRPr="00EA0AA7">
        <w:rPr>
          <w:rFonts w:eastAsia="Times New Roman"/>
          <w:color w:val="000000"/>
          <w:sz w:val="20"/>
          <w:szCs w:val="20"/>
        </w:rPr>
        <w:t xml:space="preserve"> para </w:t>
      </w:r>
      <w:proofErr w:type="spellStart"/>
      <w:r w:rsidRPr="00EA0AA7">
        <w:rPr>
          <w:rFonts w:eastAsia="Times New Roman"/>
          <w:color w:val="000000"/>
          <w:sz w:val="20"/>
          <w:szCs w:val="20"/>
        </w:rPr>
        <w:t>rua</w:t>
      </w:r>
      <w:proofErr w:type="spellEnd"/>
      <w:r w:rsidRPr="00EA0AA7">
        <w:rPr>
          <w:rFonts w:eastAsia="Times New Roman"/>
          <w:color w:val="000000"/>
          <w:sz w:val="20"/>
          <w:szCs w:val="20"/>
        </w:rPr>
        <w:t xml:space="preserve"> até </w:t>
      </w:r>
      <w:proofErr w:type="spellStart"/>
      <w:r w:rsidRPr="00EA0AA7">
        <w:rPr>
          <w:rFonts w:eastAsia="Times New Roman"/>
          <w:color w:val="000000"/>
          <w:sz w:val="20"/>
          <w:szCs w:val="20"/>
        </w:rPr>
        <w:t>derrubar</w:t>
      </w:r>
      <w:proofErr w:type="spellEnd"/>
      <w:r w:rsidRPr="00EA0AA7">
        <w:rPr>
          <w:rFonts w:eastAsia="Times New Roman"/>
          <w:color w:val="000000"/>
          <w:sz w:val="20"/>
          <w:szCs w:val="20"/>
        </w:rPr>
        <w:t xml:space="preserve">”. </w:t>
      </w:r>
      <w:proofErr w:type="spellStart"/>
      <w:r w:rsidRPr="00EA0AA7">
        <w:rPr>
          <w:rFonts w:eastAsia="Times New Roman"/>
          <w:color w:val="000000"/>
          <w:sz w:val="20"/>
          <w:szCs w:val="20"/>
        </w:rPr>
        <w:t>Disponível</w:t>
      </w:r>
      <w:proofErr w:type="spellEnd"/>
      <w:r w:rsidRPr="00EA0AA7">
        <w:rPr>
          <w:rFonts w:eastAsia="Times New Roman"/>
          <w:color w:val="000000"/>
          <w:sz w:val="20"/>
          <w:szCs w:val="20"/>
        </w:rPr>
        <w:t xml:space="preserve"> em: </w:t>
      </w:r>
      <w:r w:rsidRPr="00EA0AA7">
        <w:rPr>
          <w:rFonts w:eastAsia="Times New Roman"/>
          <w:color w:val="0000FF"/>
          <w:sz w:val="20"/>
          <w:szCs w:val="20"/>
          <w:u w:val="single"/>
        </w:rPr>
        <w:t>&lt;</w:t>
      </w:r>
      <w:hyperlink r:id="rId11">
        <w:r w:rsidRPr="00EA0AA7">
          <w:rPr>
            <w:rFonts w:eastAsia="Times New Roman"/>
            <w:color w:val="0000FF"/>
            <w:sz w:val="20"/>
            <w:szCs w:val="20"/>
            <w:u w:val="single"/>
          </w:rPr>
          <w:t>https://www.em.com.br/app/noticia/politica/2015/04/06/ interna_politica,634872/sindicalistas-se-dividem-em-manifestacoes-pro-e-contra-governo-dilma.shtml</w:t>
        </w:r>
      </w:hyperlink>
      <w:r w:rsidRPr="00EA0AA7">
        <w:rPr>
          <w:rFonts w:eastAsia="Times New Roman"/>
          <w:color w:val="0000FF"/>
          <w:sz w:val="20"/>
          <w:szCs w:val="20"/>
          <w:u w:val="single"/>
        </w:rPr>
        <w:t>&gt;.</w:t>
      </w:r>
      <w:r w:rsidRPr="00EA0AA7">
        <w:rPr>
          <w:rFonts w:eastAsia="Times New Roman"/>
          <w:color w:val="000000"/>
          <w:sz w:val="20"/>
          <w:szCs w:val="20"/>
        </w:rPr>
        <w:t xml:space="preserve"> </w:t>
      </w:r>
      <w:proofErr w:type="spellStart"/>
      <w:r w:rsidRPr="00EA0AA7">
        <w:rPr>
          <w:rFonts w:eastAsia="Times New Roman"/>
          <w:color w:val="000000"/>
          <w:sz w:val="20"/>
          <w:szCs w:val="20"/>
        </w:rPr>
        <w:t>Acessado</w:t>
      </w:r>
      <w:proofErr w:type="spellEnd"/>
      <w:r w:rsidRPr="00EA0AA7">
        <w:rPr>
          <w:rFonts w:eastAsia="Times New Roman"/>
          <w:color w:val="000000"/>
          <w:sz w:val="20"/>
          <w:szCs w:val="20"/>
        </w:rPr>
        <w:t xml:space="preserve"> em 04/11/2022.</w:t>
      </w:r>
    </w:p>
  </w:footnote>
  <w:footnote w:id="55">
    <w:p w14:paraId="01AEBFCA" w14:textId="77777777" w:rsidR="00EA0AA7" w:rsidRPr="00EA0AA7" w:rsidRDefault="00EA0AA7" w:rsidP="00EA0AA7">
      <w:pPr>
        <w:pBdr>
          <w:top w:val="nil"/>
          <w:left w:val="nil"/>
          <w:bottom w:val="nil"/>
          <w:right w:val="nil"/>
          <w:between w:val="nil"/>
        </w:pBdr>
        <w:spacing w:line="240" w:lineRule="auto"/>
        <w:jc w:val="both"/>
        <w:rPr>
          <w:rFonts w:eastAsia="Times New Roman"/>
          <w:color w:val="000000"/>
          <w:sz w:val="20"/>
          <w:szCs w:val="20"/>
        </w:rPr>
      </w:pPr>
      <w:r w:rsidRPr="00EA0AA7">
        <w:rPr>
          <w:sz w:val="20"/>
          <w:szCs w:val="20"/>
          <w:vertAlign w:val="superscript"/>
        </w:rPr>
        <w:footnoteRef/>
      </w:r>
      <w:r w:rsidRPr="00EA0AA7">
        <w:rPr>
          <w:rFonts w:eastAsia="Times New Roman"/>
          <w:color w:val="000000"/>
          <w:sz w:val="20"/>
          <w:szCs w:val="20"/>
        </w:rPr>
        <w:t xml:space="preserve"> Central dos </w:t>
      </w:r>
      <w:proofErr w:type="spellStart"/>
      <w:r w:rsidRPr="00EA0AA7">
        <w:rPr>
          <w:rFonts w:eastAsia="Times New Roman"/>
          <w:color w:val="000000"/>
          <w:sz w:val="20"/>
          <w:szCs w:val="20"/>
        </w:rPr>
        <w:t>Trabalhadores</w:t>
      </w:r>
      <w:proofErr w:type="spellEnd"/>
      <w:r w:rsidRPr="00EA0AA7">
        <w:rPr>
          <w:rFonts w:eastAsia="Times New Roman"/>
          <w:color w:val="000000"/>
          <w:sz w:val="20"/>
          <w:szCs w:val="20"/>
        </w:rPr>
        <w:t xml:space="preserve"> e </w:t>
      </w:r>
      <w:proofErr w:type="spellStart"/>
      <w:r w:rsidRPr="00EA0AA7">
        <w:rPr>
          <w:rFonts w:eastAsia="Times New Roman"/>
          <w:color w:val="000000"/>
          <w:sz w:val="20"/>
          <w:szCs w:val="20"/>
        </w:rPr>
        <w:t>Trabalhadoras</w:t>
      </w:r>
      <w:proofErr w:type="spellEnd"/>
      <w:r w:rsidRPr="00EA0AA7">
        <w:rPr>
          <w:rFonts w:eastAsia="Times New Roman"/>
          <w:color w:val="000000"/>
          <w:sz w:val="20"/>
          <w:szCs w:val="20"/>
        </w:rPr>
        <w:t xml:space="preserve"> do Brasil. </w:t>
      </w:r>
    </w:p>
  </w:footnote>
  <w:footnote w:id="56">
    <w:p w14:paraId="280055F1" w14:textId="77777777" w:rsidR="00EA0AA7" w:rsidRPr="00EA0AA7" w:rsidRDefault="00EA0AA7" w:rsidP="00EA0AA7">
      <w:pPr>
        <w:pBdr>
          <w:top w:val="nil"/>
          <w:left w:val="nil"/>
          <w:bottom w:val="nil"/>
          <w:right w:val="nil"/>
          <w:between w:val="nil"/>
        </w:pBdr>
        <w:spacing w:line="240" w:lineRule="auto"/>
        <w:jc w:val="both"/>
        <w:rPr>
          <w:rFonts w:eastAsia="Times New Roman"/>
          <w:color w:val="000000"/>
          <w:sz w:val="20"/>
          <w:szCs w:val="20"/>
        </w:rPr>
      </w:pPr>
      <w:r w:rsidRPr="00EA0AA7">
        <w:rPr>
          <w:sz w:val="20"/>
          <w:szCs w:val="20"/>
          <w:vertAlign w:val="superscript"/>
        </w:rPr>
        <w:footnoteRef/>
      </w:r>
      <w:r w:rsidRPr="00EA0AA7">
        <w:rPr>
          <w:rFonts w:eastAsia="Times New Roman"/>
          <w:color w:val="000000"/>
          <w:sz w:val="20"/>
          <w:szCs w:val="20"/>
        </w:rPr>
        <w:t xml:space="preserve"> Nova Central Sindical dos </w:t>
      </w:r>
      <w:proofErr w:type="spellStart"/>
      <w:r w:rsidRPr="00EA0AA7">
        <w:rPr>
          <w:rFonts w:eastAsia="Times New Roman"/>
          <w:color w:val="000000"/>
          <w:sz w:val="20"/>
          <w:szCs w:val="20"/>
        </w:rPr>
        <w:t>Trabalhadores</w:t>
      </w:r>
      <w:proofErr w:type="spellEnd"/>
      <w:r w:rsidRPr="00EA0AA7">
        <w:rPr>
          <w:rFonts w:eastAsia="Times New Roman"/>
          <w:color w:val="000000"/>
          <w:sz w:val="20"/>
          <w:szCs w:val="20"/>
        </w:rPr>
        <w:t xml:space="preserve">. </w:t>
      </w:r>
    </w:p>
  </w:footnote>
  <w:footnote w:id="57">
    <w:p w14:paraId="2FEDC2D0" w14:textId="77777777" w:rsidR="00EA0AA7" w:rsidRPr="00EA0AA7" w:rsidRDefault="00EA0AA7" w:rsidP="00EA0AA7">
      <w:pPr>
        <w:pBdr>
          <w:top w:val="nil"/>
          <w:left w:val="nil"/>
          <w:bottom w:val="nil"/>
          <w:right w:val="nil"/>
          <w:between w:val="nil"/>
        </w:pBdr>
        <w:spacing w:line="240" w:lineRule="auto"/>
        <w:jc w:val="both"/>
        <w:rPr>
          <w:rFonts w:eastAsia="Times New Roman"/>
          <w:color w:val="000000"/>
          <w:sz w:val="20"/>
          <w:szCs w:val="20"/>
        </w:rPr>
      </w:pPr>
      <w:r w:rsidRPr="00EA0AA7">
        <w:rPr>
          <w:sz w:val="20"/>
          <w:szCs w:val="20"/>
          <w:vertAlign w:val="superscript"/>
        </w:rPr>
        <w:footnoteRef/>
      </w:r>
      <w:r w:rsidRPr="00EA0AA7">
        <w:rPr>
          <w:rFonts w:eastAsia="Times New Roman"/>
          <w:color w:val="000000"/>
          <w:sz w:val="20"/>
          <w:szCs w:val="20"/>
        </w:rPr>
        <w:t xml:space="preserve"> Que </w:t>
      </w:r>
      <w:proofErr w:type="spellStart"/>
      <w:r w:rsidRPr="00EA0AA7">
        <w:rPr>
          <w:rFonts w:eastAsia="Times New Roman"/>
          <w:color w:val="000000"/>
          <w:sz w:val="20"/>
          <w:szCs w:val="20"/>
        </w:rPr>
        <w:t>não</w:t>
      </w:r>
      <w:proofErr w:type="spellEnd"/>
      <w:r w:rsidRPr="00EA0AA7">
        <w:rPr>
          <w:rFonts w:eastAsia="Times New Roman"/>
          <w:color w:val="000000"/>
          <w:sz w:val="20"/>
          <w:szCs w:val="20"/>
        </w:rPr>
        <w:t xml:space="preserve"> se organiza </w:t>
      </w:r>
      <w:proofErr w:type="spellStart"/>
      <w:r w:rsidRPr="00EA0AA7">
        <w:rPr>
          <w:rFonts w:eastAsia="Times New Roman"/>
          <w:color w:val="000000"/>
          <w:sz w:val="20"/>
          <w:szCs w:val="20"/>
        </w:rPr>
        <w:t>enquanto</w:t>
      </w:r>
      <w:proofErr w:type="spellEnd"/>
      <w:r w:rsidRPr="00EA0AA7">
        <w:rPr>
          <w:rFonts w:eastAsia="Times New Roman"/>
          <w:color w:val="000000"/>
          <w:sz w:val="20"/>
          <w:szCs w:val="20"/>
        </w:rPr>
        <w:t xml:space="preserve"> central sindical.</w:t>
      </w:r>
    </w:p>
  </w:footnote>
  <w:footnote w:id="58">
    <w:p w14:paraId="4F578240" w14:textId="77777777" w:rsidR="00EA0AA7" w:rsidRPr="00EA0AA7" w:rsidRDefault="00EA0AA7" w:rsidP="00EA0AA7">
      <w:pPr>
        <w:pBdr>
          <w:top w:val="nil"/>
          <w:left w:val="nil"/>
          <w:bottom w:val="nil"/>
          <w:right w:val="nil"/>
          <w:between w:val="nil"/>
        </w:pBdr>
        <w:spacing w:line="240" w:lineRule="auto"/>
        <w:jc w:val="both"/>
        <w:rPr>
          <w:rFonts w:eastAsia="Times New Roman"/>
          <w:color w:val="000000"/>
          <w:sz w:val="20"/>
          <w:szCs w:val="20"/>
        </w:rPr>
      </w:pPr>
      <w:r w:rsidRPr="00EA0AA7">
        <w:rPr>
          <w:sz w:val="20"/>
          <w:szCs w:val="20"/>
          <w:vertAlign w:val="superscript"/>
        </w:rPr>
        <w:footnoteRef/>
      </w:r>
      <w:r w:rsidRPr="00EA0AA7">
        <w:rPr>
          <w:rFonts w:eastAsia="Times New Roman"/>
          <w:color w:val="000000"/>
          <w:sz w:val="20"/>
          <w:szCs w:val="20"/>
        </w:rPr>
        <w:t xml:space="preserve"> Central Sindical e Popular – </w:t>
      </w:r>
      <w:proofErr w:type="spellStart"/>
      <w:r w:rsidRPr="00EA0AA7">
        <w:rPr>
          <w:rFonts w:eastAsia="Times New Roman"/>
          <w:color w:val="000000"/>
          <w:sz w:val="20"/>
          <w:szCs w:val="20"/>
        </w:rPr>
        <w:t>Conlutas</w:t>
      </w:r>
      <w:proofErr w:type="spellEnd"/>
      <w:r w:rsidRPr="00EA0AA7">
        <w:rPr>
          <w:rFonts w:eastAsia="Times New Roman"/>
          <w:color w:val="000000"/>
          <w:sz w:val="20"/>
          <w:szCs w:val="20"/>
        </w:rPr>
        <w:t>.</w:t>
      </w:r>
    </w:p>
  </w:footnote>
  <w:footnote w:id="59">
    <w:p w14:paraId="6B2C9F2C" w14:textId="77777777" w:rsidR="00EA0AA7" w:rsidRPr="00EA0AA7" w:rsidRDefault="00EA0AA7" w:rsidP="00EA0AA7">
      <w:pPr>
        <w:pBdr>
          <w:top w:val="nil"/>
          <w:left w:val="nil"/>
          <w:bottom w:val="nil"/>
          <w:right w:val="nil"/>
          <w:between w:val="nil"/>
        </w:pBdr>
        <w:spacing w:line="240" w:lineRule="auto"/>
        <w:jc w:val="both"/>
        <w:rPr>
          <w:rFonts w:eastAsia="Times New Roman"/>
          <w:color w:val="000000"/>
          <w:sz w:val="20"/>
          <w:szCs w:val="20"/>
        </w:rPr>
      </w:pPr>
      <w:r w:rsidRPr="00EA0AA7">
        <w:rPr>
          <w:sz w:val="20"/>
          <w:szCs w:val="20"/>
          <w:vertAlign w:val="superscript"/>
        </w:rPr>
        <w:footnoteRef/>
      </w:r>
      <w:r w:rsidRPr="00EA0AA7">
        <w:rPr>
          <w:rFonts w:eastAsia="Times New Roman"/>
          <w:color w:val="000000"/>
          <w:sz w:val="20"/>
          <w:szCs w:val="20"/>
        </w:rPr>
        <w:t xml:space="preserve"> </w:t>
      </w:r>
      <w:proofErr w:type="spellStart"/>
      <w:r w:rsidRPr="00EA0AA7">
        <w:rPr>
          <w:rFonts w:eastAsia="Times New Roman"/>
          <w:color w:val="000000"/>
          <w:sz w:val="20"/>
          <w:szCs w:val="20"/>
        </w:rPr>
        <w:t>União</w:t>
      </w:r>
      <w:proofErr w:type="spellEnd"/>
      <w:r w:rsidRPr="00EA0AA7">
        <w:rPr>
          <w:rFonts w:eastAsia="Times New Roman"/>
          <w:color w:val="000000"/>
          <w:sz w:val="20"/>
          <w:szCs w:val="20"/>
        </w:rPr>
        <w:t xml:space="preserve"> </w:t>
      </w:r>
      <w:proofErr w:type="spellStart"/>
      <w:r w:rsidRPr="00EA0AA7">
        <w:rPr>
          <w:rFonts w:eastAsia="Times New Roman"/>
          <w:color w:val="000000"/>
          <w:sz w:val="20"/>
          <w:szCs w:val="20"/>
        </w:rPr>
        <w:t>Geral</w:t>
      </w:r>
      <w:proofErr w:type="spellEnd"/>
      <w:r w:rsidRPr="00EA0AA7">
        <w:rPr>
          <w:rFonts w:eastAsia="Times New Roman"/>
          <w:color w:val="000000"/>
          <w:sz w:val="20"/>
          <w:szCs w:val="20"/>
        </w:rPr>
        <w:t xml:space="preserve"> dos </w:t>
      </w:r>
      <w:proofErr w:type="spellStart"/>
      <w:r w:rsidRPr="00EA0AA7">
        <w:rPr>
          <w:rFonts w:eastAsia="Times New Roman"/>
          <w:color w:val="000000"/>
          <w:sz w:val="20"/>
          <w:szCs w:val="20"/>
        </w:rPr>
        <w:t>Trabalhadores</w:t>
      </w:r>
      <w:proofErr w:type="spellEnd"/>
      <w:r w:rsidRPr="00EA0AA7">
        <w:rPr>
          <w:rFonts w:eastAsia="Times New Roman"/>
          <w:color w:val="000000"/>
          <w:sz w:val="20"/>
          <w:szCs w:val="20"/>
        </w:rPr>
        <w:t>.</w:t>
      </w:r>
    </w:p>
  </w:footnote>
  <w:footnote w:id="60">
    <w:p w14:paraId="29E35798" w14:textId="77777777" w:rsidR="00EA0AA7" w:rsidRPr="00EA0AA7" w:rsidRDefault="00EA0AA7" w:rsidP="00EA0AA7">
      <w:pPr>
        <w:pBdr>
          <w:top w:val="nil"/>
          <w:left w:val="nil"/>
          <w:bottom w:val="nil"/>
          <w:right w:val="nil"/>
          <w:between w:val="nil"/>
        </w:pBdr>
        <w:spacing w:line="240" w:lineRule="auto"/>
        <w:jc w:val="both"/>
        <w:rPr>
          <w:rFonts w:eastAsia="Times New Roman"/>
          <w:color w:val="000000"/>
          <w:sz w:val="20"/>
          <w:szCs w:val="20"/>
        </w:rPr>
      </w:pPr>
      <w:r w:rsidRPr="00EA0AA7">
        <w:rPr>
          <w:sz w:val="20"/>
          <w:szCs w:val="20"/>
          <w:vertAlign w:val="superscript"/>
        </w:rPr>
        <w:footnoteRef/>
      </w:r>
      <w:r w:rsidRPr="00EA0AA7">
        <w:rPr>
          <w:rFonts w:eastAsia="Times New Roman"/>
          <w:color w:val="000000"/>
          <w:sz w:val="20"/>
          <w:szCs w:val="20"/>
        </w:rPr>
        <w:t xml:space="preserve"> Central dos Sindicatos Brasileiros.</w:t>
      </w:r>
    </w:p>
  </w:footnote>
  <w:footnote w:id="61">
    <w:p w14:paraId="11A41865" w14:textId="77777777" w:rsidR="00EA0AA7" w:rsidRPr="00EA0AA7" w:rsidRDefault="00EA0AA7" w:rsidP="00EA0AA7">
      <w:pPr>
        <w:pBdr>
          <w:top w:val="nil"/>
          <w:left w:val="nil"/>
          <w:bottom w:val="nil"/>
          <w:right w:val="nil"/>
          <w:between w:val="nil"/>
        </w:pBdr>
        <w:spacing w:line="240" w:lineRule="auto"/>
        <w:jc w:val="both"/>
        <w:rPr>
          <w:rFonts w:eastAsia="Times New Roman"/>
          <w:color w:val="000000"/>
          <w:sz w:val="20"/>
          <w:szCs w:val="20"/>
        </w:rPr>
      </w:pPr>
      <w:r w:rsidRPr="00EA0AA7">
        <w:rPr>
          <w:sz w:val="20"/>
          <w:szCs w:val="20"/>
          <w:vertAlign w:val="superscript"/>
        </w:rPr>
        <w:footnoteRef/>
      </w:r>
      <w:r w:rsidRPr="00EA0AA7">
        <w:rPr>
          <w:rFonts w:eastAsia="Times New Roman"/>
          <w:color w:val="000000"/>
          <w:sz w:val="20"/>
          <w:szCs w:val="20"/>
        </w:rPr>
        <w:t xml:space="preserve"> </w:t>
      </w:r>
      <w:proofErr w:type="spellStart"/>
      <w:r w:rsidRPr="00EA0AA7">
        <w:rPr>
          <w:rFonts w:eastAsia="Times New Roman"/>
          <w:color w:val="000000"/>
          <w:sz w:val="20"/>
          <w:szCs w:val="20"/>
        </w:rPr>
        <w:t>Disponível</w:t>
      </w:r>
      <w:proofErr w:type="spellEnd"/>
      <w:r w:rsidRPr="00EA0AA7">
        <w:rPr>
          <w:rFonts w:eastAsia="Times New Roman"/>
          <w:color w:val="000000"/>
          <w:sz w:val="20"/>
          <w:szCs w:val="20"/>
        </w:rPr>
        <w:t xml:space="preserve"> em: &lt;</w:t>
      </w:r>
      <w:hyperlink r:id="rId12">
        <w:r w:rsidRPr="00EA0AA7">
          <w:rPr>
            <w:rFonts w:eastAsia="Times New Roman"/>
            <w:color w:val="0000FF"/>
            <w:sz w:val="20"/>
            <w:szCs w:val="20"/>
            <w:u w:val="single"/>
          </w:rPr>
          <w:t>https://agenciabrasil.ebc.com.br/politica/noticia/2016-04/liderancas-partidarias-e-sindicalistas-fazem-ato-pelo-impeachment-em-sao</w:t>
        </w:r>
      </w:hyperlink>
      <w:r w:rsidRPr="00EA0AA7">
        <w:rPr>
          <w:rFonts w:eastAsia="Times New Roman"/>
          <w:color w:val="000000"/>
          <w:sz w:val="20"/>
          <w:szCs w:val="20"/>
        </w:rPr>
        <w:t xml:space="preserve">&gt;. </w:t>
      </w:r>
      <w:proofErr w:type="spellStart"/>
      <w:r w:rsidRPr="00EA0AA7">
        <w:rPr>
          <w:rFonts w:eastAsia="Times New Roman"/>
          <w:color w:val="000000"/>
          <w:sz w:val="20"/>
          <w:szCs w:val="20"/>
        </w:rPr>
        <w:t>Acessado</w:t>
      </w:r>
      <w:proofErr w:type="spellEnd"/>
      <w:r w:rsidRPr="00EA0AA7">
        <w:rPr>
          <w:rFonts w:eastAsia="Times New Roman"/>
          <w:color w:val="000000"/>
          <w:sz w:val="20"/>
          <w:szCs w:val="20"/>
        </w:rPr>
        <w:t xml:space="preserve"> em 04/11/2022.</w:t>
      </w:r>
    </w:p>
  </w:footnote>
  <w:footnote w:id="62">
    <w:p w14:paraId="5F489AAE" w14:textId="77777777" w:rsidR="00EA0AA7" w:rsidRPr="007F605D" w:rsidRDefault="00EA0AA7" w:rsidP="00EA0AA7">
      <w:pPr>
        <w:spacing w:line="240" w:lineRule="auto"/>
        <w:jc w:val="both"/>
        <w:rPr>
          <w:rFonts w:ascii="Times New Roman" w:eastAsia="Times New Roman" w:hAnsi="Times New Roman" w:cs="Times New Roman"/>
          <w:sz w:val="18"/>
          <w:szCs w:val="18"/>
        </w:rPr>
      </w:pPr>
      <w:r w:rsidRPr="00EA0AA7">
        <w:rPr>
          <w:sz w:val="20"/>
          <w:szCs w:val="20"/>
          <w:vertAlign w:val="superscript"/>
        </w:rPr>
        <w:footnoteRef/>
      </w:r>
      <w:r w:rsidRPr="00EA0AA7">
        <w:rPr>
          <w:rFonts w:eastAsia="Times New Roman"/>
          <w:sz w:val="20"/>
          <w:szCs w:val="20"/>
        </w:rPr>
        <w:t xml:space="preserve"> </w:t>
      </w:r>
      <w:proofErr w:type="spellStart"/>
      <w:r w:rsidRPr="00EA0AA7">
        <w:rPr>
          <w:rFonts w:eastAsia="Times New Roman"/>
          <w:sz w:val="20"/>
          <w:szCs w:val="20"/>
        </w:rPr>
        <w:t>Essas</w:t>
      </w:r>
      <w:proofErr w:type="spellEnd"/>
      <w:r w:rsidRPr="00EA0AA7">
        <w:rPr>
          <w:rFonts w:eastAsia="Times New Roman"/>
          <w:sz w:val="20"/>
          <w:szCs w:val="20"/>
        </w:rPr>
        <w:t xml:space="preserve"> frentes </w:t>
      </w:r>
      <w:proofErr w:type="spellStart"/>
      <w:r w:rsidRPr="00EA0AA7">
        <w:rPr>
          <w:rFonts w:eastAsia="Times New Roman"/>
          <w:sz w:val="20"/>
          <w:szCs w:val="20"/>
        </w:rPr>
        <w:t>ganharam</w:t>
      </w:r>
      <w:proofErr w:type="spellEnd"/>
      <w:r w:rsidRPr="00EA0AA7">
        <w:rPr>
          <w:rFonts w:eastAsia="Times New Roman"/>
          <w:sz w:val="20"/>
          <w:szCs w:val="20"/>
        </w:rPr>
        <w:t xml:space="preserve"> </w:t>
      </w:r>
      <w:proofErr w:type="spellStart"/>
      <w:r w:rsidRPr="00EA0AA7">
        <w:rPr>
          <w:rFonts w:eastAsia="Times New Roman"/>
          <w:sz w:val="20"/>
          <w:szCs w:val="20"/>
        </w:rPr>
        <w:t>visibilidade</w:t>
      </w:r>
      <w:proofErr w:type="spellEnd"/>
      <w:r w:rsidRPr="00EA0AA7">
        <w:rPr>
          <w:rFonts w:eastAsia="Times New Roman"/>
          <w:sz w:val="20"/>
          <w:szCs w:val="20"/>
        </w:rPr>
        <w:t xml:space="preserve"> e </w:t>
      </w:r>
      <w:proofErr w:type="spellStart"/>
      <w:r w:rsidRPr="00EA0AA7">
        <w:rPr>
          <w:rFonts w:eastAsia="Times New Roman"/>
          <w:sz w:val="20"/>
          <w:szCs w:val="20"/>
        </w:rPr>
        <w:t>foram</w:t>
      </w:r>
      <w:proofErr w:type="spellEnd"/>
      <w:r w:rsidRPr="00EA0AA7">
        <w:rPr>
          <w:rFonts w:eastAsia="Times New Roman"/>
          <w:sz w:val="20"/>
          <w:szCs w:val="20"/>
        </w:rPr>
        <w:t xml:space="preserve"> as </w:t>
      </w:r>
      <w:proofErr w:type="spellStart"/>
      <w:r w:rsidRPr="00EA0AA7">
        <w:rPr>
          <w:rFonts w:eastAsia="Times New Roman"/>
          <w:sz w:val="20"/>
          <w:szCs w:val="20"/>
        </w:rPr>
        <w:t>responsáveis</w:t>
      </w:r>
      <w:proofErr w:type="spellEnd"/>
      <w:r w:rsidRPr="00EA0AA7">
        <w:rPr>
          <w:rFonts w:eastAsia="Times New Roman"/>
          <w:sz w:val="20"/>
          <w:szCs w:val="20"/>
        </w:rPr>
        <w:t xml:space="preserve"> pelo </w:t>
      </w:r>
      <w:proofErr w:type="spellStart"/>
      <w:r w:rsidRPr="00EA0AA7">
        <w:rPr>
          <w:rFonts w:eastAsia="Times New Roman"/>
          <w:sz w:val="20"/>
          <w:szCs w:val="20"/>
        </w:rPr>
        <w:t>movimento</w:t>
      </w:r>
      <w:proofErr w:type="spellEnd"/>
      <w:r w:rsidRPr="00EA0AA7">
        <w:rPr>
          <w:rFonts w:eastAsia="Times New Roman"/>
          <w:sz w:val="20"/>
          <w:szCs w:val="20"/>
        </w:rPr>
        <w:t xml:space="preserve"> da </w:t>
      </w:r>
      <w:proofErr w:type="spellStart"/>
      <w:r w:rsidRPr="00EA0AA7">
        <w:rPr>
          <w:rFonts w:eastAsia="Times New Roman"/>
          <w:sz w:val="20"/>
          <w:szCs w:val="20"/>
        </w:rPr>
        <w:t>maior</w:t>
      </w:r>
      <w:proofErr w:type="spellEnd"/>
      <w:r w:rsidRPr="00EA0AA7">
        <w:rPr>
          <w:rFonts w:eastAsia="Times New Roman"/>
          <w:sz w:val="20"/>
          <w:szCs w:val="20"/>
        </w:rPr>
        <w:t xml:space="preserve"> parte dos </w:t>
      </w:r>
      <w:proofErr w:type="spellStart"/>
      <w:r w:rsidRPr="00EA0AA7">
        <w:rPr>
          <w:rFonts w:eastAsia="Times New Roman"/>
          <w:sz w:val="20"/>
          <w:szCs w:val="20"/>
        </w:rPr>
        <w:t>ativistas</w:t>
      </w:r>
      <w:proofErr w:type="spellEnd"/>
      <w:r w:rsidRPr="00EA0AA7">
        <w:rPr>
          <w:rFonts w:eastAsia="Times New Roman"/>
          <w:sz w:val="20"/>
          <w:szCs w:val="20"/>
        </w:rPr>
        <w:t xml:space="preserve"> para os </w:t>
      </w:r>
      <w:proofErr w:type="spellStart"/>
      <w:r w:rsidRPr="00EA0AA7">
        <w:rPr>
          <w:rFonts w:eastAsia="Times New Roman"/>
          <w:sz w:val="20"/>
          <w:szCs w:val="20"/>
        </w:rPr>
        <w:t>atos</w:t>
      </w:r>
      <w:proofErr w:type="spellEnd"/>
      <w:r w:rsidRPr="00EA0AA7">
        <w:rPr>
          <w:rFonts w:eastAsia="Times New Roman"/>
          <w:sz w:val="20"/>
          <w:szCs w:val="20"/>
        </w:rPr>
        <w:t xml:space="preserve"> e </w:t>
      </w:r>
      <w:proofErr w:type="spellStart"/>
      <w:r w:rsidRPr="00EA0AA7">
        <w:rPr>
          <w:rFonts w:eastAsia="Times New Roman"/>
          <w:sz w:val="20"/>
          <w:szCs w:val="20"/>
        </w:rPr>
        <w:t>manifestações</w:t>
      </w:r>
      <w:proofErr w:type="spellEnd"/>
      <w:r w:rsidRPr="00EA0AA7">
        <w:rPr>
          <w:rFonts w:eastAsia="Times New Roman"/>
          <w:sz w:val="20"/>
          <w:szCs w:val="20"/>
        </w:rPr>
        <w:t xml:space="preserve"> contra o golpe. A </w:t>
      </w:r>
      <w:proofErr w:type="spellStart"/>
      <w:r w:rsidRPr="00EA0AA7">
        <w:rPr>
          <w:rFonts w:eastAsia="Times New Roman"/>
          <w:sz w:val="20"/>
          <w:szCs w:val="20"/>
        </w:rPr>
        <w:t>primeira</w:t>
      </w:r>
      <w:proofErr w:type="spellEnd"/>
      <w:r w:rsidRPr="00EA0AA7">
        <w:rPr>
          <w:rFonts w:eastAsia="Times New Roman"/>
          <w:sz w:val="20"/>
          <w:szCs w:val="20"/>
        </w:rPr>
        <w:t xml:space="preserve"> incluía partidos e </w:t>
      </w:r>
      <w:proofErr w:type="spellStart"/>
      <w:r w:rsidRPr="00EA0AA7">
        <w:rPr>
          <w:rFonts w:eastAsia="Times New Roman"/>
          <w:sz w:val="20"/>
          <w:szCs w:val="20"/>
        </w:rPr>
        <w:t>movimentos</w:t>
      </w:r>
      <w:proofErr w:type="spellEnd"/>
      <w:r w:rsidRPr="00EA0AA7">
        <w:rPr>
          <w:rFonts w:eastAsia="Times New Roman"/>
          <w:sz w:val="20"/>
          <w:szCs w:val="20"/>
        </w:rPr>
        <w:t xml:space="preserve"> </w:t>
      </w:r>
      <w:proofErr w:type="spellStart"/>
      <w:r w:rsidRPr="00EA0AA7">
        <w:rPr>
          <w:rFonts w:eastAsia="Times New Roman"/>
          <w:sz w:val="20"/>
          <w:szCs w:val="20"/>
        </w:rPr>
        <w:t>mais</w:t>
      </w:r>
      <w:proofErr w:type="spellEnd"/>
      <w:r w:rsidRPr="00EA0AA7">
        <w:rPr>
          <w:rFonts w:eastAsia="Times New Roman"/>
          <w:sz w:val="20"/>
          <w:szCs w:val="20"/>
        </w:rPr>
        <w:t xml:space="preserve"> próximos do PT (</w:t>
      </w:r>
      <w:proofErr w:type="spellStart"/>
      <w:r w:rsidRPr="00EA0AA7">
        <w:rPr>
          <w:rFonts w:eastAsia="Times New Roman"/>
          <w:sz w:val="20"/>
          <w:szCs w:val="20"/>
        </w:rPr>
        <w:t>PCdoB</w:t>
      </w:r>
      <w:proofErr w:type="spellEnd"/>
      <w:r w:rsidRPr="00EA0AA7">
        <w:rPr>
          <w:rFonts w:eastAsia="Times New Roman"/>
          <w:sz w:val="20"/>
          <w:szCs w:val="20"/>
        </w:rPr>
        <w:t xml:space="preserve">, PCO, MST, UNE), </w:t>
      </w:r>
      <w:proofErr w:type="spellStart"/>
      <w:r w:rsidRPr="00EA0AA7">
        <w:rPr>
          <w:rFonts w:eastAsia="Times New Roman"/>
          <w:sz w:val="20"/>
          <w:szCs w:val="20"/>
        </w:rPr>
        <w:t>enquanto</w:t>
      </w:r>
      <w:proofErr w:type="spellEnd"/>
      <w:r w:rsidRPr="00EA0AA7">
        <w:rPr>
          <w:rFonts w:eastAsia="Times New Roman"/>
          <w:sz w:val="20"/>
          <w:szCs w:val="20"/>
        </w:rPr>
        <w:t xml:space="preserve"> a segunda era capitaneada pelo MTST, PSOL, PCB e </w:t>
      </w:r>
      <w:proofErr w:type="spellStart"/>
      <w:r w:rsidRPr="00EA0AA7">
        <w:rPr>
          <w:rFonts w:eastAsia="Times New Roman"/>
          <w:sz w:val="20"/>
          <w:szCs w:val="20"/>
        </w:rPr>
        <w:t>contava</w:t>
      </w:r>
      <w:proofErr w:type="spellEnd"/>
      <w:r w:rsidRPr="00EA0AA7">
        <w:rPr>
          <w:rFonts w:eastAsia="Times New Roman"/>
          <w:sz w:val="20"/>
          <w:szCs w:val="20"/>
        </w:rPr>
        <w:t xml:space="preserve"> </w:t>
      </w:r>
      <w:proofErr w:type="spellStart"/>
      <w:r w:rsidRPr="00EA0AA7">
        <w:rPr>
          <w:rFonts w:eastAsia="Times New Roman"/>
          <w:sz w:val="20"/>
          <w:szCs w:val="20"/>
        </w:rPr>
        <w:t>com</w:t>
      </w:r>
      <w:proofErr w:type="spellEnd"/>
      <w:r w:rsidRPr="00EA0AA7">
        <w:rPr>
          <w:rFonts w:eastAsia="Times New Roman"/>
          <w:sz w:val="20"/>
          <w:szCs w:val="20"/>
        </w:rPr>
        <w:t xml:space="preserve"> a </w:t>
      </w:r>
      <w:proofErr w:type="spellStart"/>
      <w:r w:rsidRPr="00EA0AA7">
        <w:rPr>
          <w:rFonts w:eastAsia="Times New Roman"/>
          <w:sz w:val="20"/>
          <w:szCs w:val="20"/>
        </w:rPr>
        <w:t>participação</w:t>
      </w:r>
      <w:proofErr w:type="spellEnd"/>
      <w:r w:rsidRPr="00EA0AA7">
        <w:rPr>
          <w:rFonts w:eastAsia="Times New Roman"/>
          <w:sz w:val="20"/>
          <w:szCs w:val="20"/>
        </w:rPr>
        <w:t xml:space="preserve"> da Intersindical-Central.</w:t>
      </w:r>
    </w:p>
  </w:footnote>
  <w:footnote w:id="63">
    <w:p w14:paraId="2E07C506" w14:textId="77777777" w:rsidR="00EA0AA7" w:rsidRPr="00EA0AA7" w:rsidRDefault="00EA0AA7" w:rsidP="00EA0AA7">
      <w:pPr>
        <w:pBdr>
          <w:top w:val="nil"/>
          <w:left w:val="nil"/>
          <w:bottom w:val="nil"/>
          <w:right w:val="nil"/>
          <w:between w:val="nil"/>
        </w:pBdr>
        <w:spacing w:line="240" w:lineRule="auto"/>
        <w:jc w:val="both"/>
        <w:rPr>
          <w:rFonts w:eastAsia="Times New Roman"/>
          <w:color w:val="000000"/>
          <w:sz w:val="20"/>
          <w:szCs w:val="20"/>
        </w:rPr>
      </w:pPr>
      <w:r w:rsidRPr="00EA0AA7">
        <w:rPr>
          <w:sz w:val="20"/>
          <w:szCs w:val="20"/>
          <w:vertAlign w:val="superscript"/>
        </w:rPr>
        <w:footnoteRef/>
      </w:r>
      <w:r w:rsidRPr="00EA0AA7">
        <w:rPr>
          <w:rFonts w:eastAsia="Times New Roman"/>
          <w:color w:val="000000"/>
          <w:sz w:val="20"/>
          <w:szCs w:val="20"/>
        </w:rPr>
        <w:t xml:space="preserve"> A </w:t>
      </w:r>
      <w:proofErr w:type="spellStart"/>
      <w:r w:rsidRPr="00EA0AA7">
        <w:rPr>
          <w:rFonts w:eastAsia="Times New Roman"/>
          <w:color w:val="000000"/>
          <w:sz w:val="20"/>
          <w:szCs w:val="20"/>
        </w:rPr>
        <w:t>bem</w:t>
      </w:r>
      <w:proofErr w:type="spellEnd"/>
      <w:r w:rsidRPr="00EA0AA7">
        <w:rPr>
          <w:rFonts w:eastAsia="Times New Roman"/>
          <w:color w:val="000000"/>
          <w:sz w:val="20"/>
          <w:szCs w:val="20"/>
        </w:rPr>
        <w:t xml:space="preserve"> da </w:t>
      </w:r>
      <w:proofErr w:type="spellStart"/>
      <w:r w:rsidRPr="00EA0AA7">
        <w:rPr>
          <w:rFonts w:eastAsia="Times New Roman"/>
          <w:color w:val="000000"/>
          <w:sz w:val="20"/>
          <w:szCs w:val="20"/>
        </w:rPr>
        <w:t>verdade</w:t>
      </w:r>
      <w:proofErr w:type="spellEnd"/>
      <w:r w:rsidRPr="00EA0AA7">
        <w:rPr>
          <w:rFonts w:eastAsia="Times New Roman"/>
          <w:color w:val="000000"/>
          <w:sz w:val="20"/>
          <w:szCs w:val="20"/>
        </w:rPr>
        <w:t xml:space="preserve">, em 2013, os </w:t>
      </w:r>
      <w:proofErr w:type="spellStart"/>
      <w:r w:rsidRPr="00EA0AA7">
        <w:rPr>
          <w:rFonts w:eastAsia="Times New Roman"/>
          <w:color w:val="000000"/>
          <w:sz w:val="20"/>
          <w:szCs w:val="20"/>
        </w:rPr>
        <w:t>setores</w:t>
      </w:r>
      <w:proofErr w:type="spellEnd"/>
      <w:r w:rsidRPr="00EA0AA7">
        <w:rPr>
          <w:rFonts w:eastAsia="Times New Roman"/>
          <w:color w:val="000000"/>
          <w:sz w:val="20"/>
          <w:szCs w:val="20"/>
        </w:rPr>
        <w:t xml:space="preserve"> da </w:t>
      </w:r>
      <w:proofErr w:type="spellStart"/>
      <w:r w:rsidRPr="00EA0AA7">
        <w:rPr>
          <w:rFonts w:eastAsia="Times New Roman"/>
          <w:color w:val="000000"/>
          <w:sz w:val="20"/>
          <w:szCs w:val="20"/>
        </w:rPr>
        <w:t>indústria</w:t>
      </w:r>
      <w:proofErr w:type="spellEnd"/>
      <w:r w:rsidRPr="00EA0AA7">
        <w:rPr>
          <w:rFonts w:eastAsia="Times New Roman"/>
          <w:color w:val="000000"/>
          <w:sz w:val="20"/>
          <w:szCs w:val="20"/>
        </w:rPr>
        <w:t xml:space="preserve"> e </w:t>
      </w:r>
      <w:proofErr w:type="spellStart"/>
      <w:r w:rsidRPr="00EA0AA7">
        <w:rPr>
          <w:rFonts w:eastAsia="Times New Roman"/>
          <w:color w:val="000000"/>
          <w:sz w:val="20"/>
          <w:szCs w:val="20"/>
        </w:rPr>
        <w:t>serviços</w:t>
      </w:r>
      <w:proofErr w:type="spellEnd"/>
      <w:r w:rsidRPr="00EA0AA7">
        <w:rPr>
          <w:rFonts w:eastAsia="Times New Roman"/>
          <w:color w:val="000000"/>
          <w:sz w:val="20"/>
          <w:szCs w:val="20"/>
        </w:rPr>
        <w:t xml:space="preserve"> </w:t>
      </w:r>
      <w:proofErr w:type="spellStart"/>
      <w:r w:rsidRPr="00EA0AA7">
        <w:rPr>
          <w:rFonts w:eastAsia="Times New Roman"/>
          <w:color w:val="000000"/>
          <w:sz w:val="20"/>
          <w:szCs w:val="20"/>
        </w:rPr>
        <w:t>praticamente</w:t>
      </w:r>
      <w:proofErr w:type="spellEnd"/>
      <w:r w:rsidRPr="00EA0AA7">
        <w:rPr>
          <w:rFonts w:eastAsia="Times New Roman"/>
          <w:color w:val="000000"/>
          <w:sz w:val="20"/>
          <w:szCs w:val="20"/>
        </w:rPr>
        <w:t xml:space="preserve"> </w:t>
      </w:r>
      <w:proofErr w:type="spellStart"/>
      <w:r w:rsidRPr="00EA0AA7">
        <w:rPr>
          <w:rFonts w:eastAsia="Times New Roman"/>
          <w:color w:val="000000"/>
          <w:sz w:val="20"/>
          <w:szCs w:val="20"/>
        </w:rPr>
        <w:t>empatam</w:t>
      </w:r>
      <w:proofErr w:type="spellEnd"/>
    </w:p>
  </w:footnote>
  <w:footnote w:id="64">
    <w:p w14:paraId="7B1E40FB" w14:textId="77777777" w:rsidR="00EA0AA7" w:rsidRPr="00EA0AA7" w:rsidRDefault="00EA0AA7" w:rsidP="00EA0AA7">
      <w:pPr>
        <w:pBdr>
          <w:top w:val="nil"/>
          <w:left w:val="nil"/>
          <w:bottom w:val="nil"/>
          <w:right w:val="nil"/>
          <w:between w:val="nil"/>
        </w:pBdr>
        <w:spacing w:line="240" w:lineRule="auto"/>
        <w:jc w:val="both"/>
        <w:rPr>
          <w:rFonts w:eastAsia="Times New Roman"/>
          <w:color w:val="000000"/>
          <w:sz w:val="20"/>
          <w:szCs w:val="20"/>
        </w:rPr>
      </w:pPr>
      <w:r w:rsidRPr="00EA0AA7">
        <w:rPr>
          <w:sz w:val="20"/>
          <w:szCs w:val="20"/>
          <w:vertAlign w:val="superscript"/>
        </w:rPr>
        <w:footnoteRef/>
      </w:r>
      <w:r w:rsidRPr="00EA0AA7">
        <w:rPr>
          <w:rFonts w:eastAsia="Times New Roman"/>
          <w:color w:val="000000"/>
          <w:sz w:val="20"/>
          <w:szCs w:val="20"/>
        </w:rPr>
        <w:t xml:space="preserve"> </w:t>
      </w:r>
      <w:proofErr w:type="spellStart"/>
      <w:r w:rsidRPr="00EA0AA7">
        <w:rPr>
          <w:rFonts w:eastAsia="Times New Roman"/>
          <w:color w:val="000000"/>
          <w:sz w:val="20"/>
          <w:szCs w:val="20"/>
        </w:rPr>
        <w:t>Com</w:t>
      </w:r>
      <w:proofErr w:type="spellEnd"/>
      <w:r w:rsidRPr="00EA0AA7">
        <w:rPr>
          <w:rFonts w:eastAsia="Times New Roman"/>
          <w:color w:val="000000"/>
          <w:sz w:val="20"/>
          <w:szCs w:val="20"/>
        </w:rPr>
        <w:t xml:space="preserve"> </w:t>
      </w:r>
      <w:proofErr w:type="spellStart"/>
      <w:r w:rsidRPr="00EA0AA7">
        <w:rPr>
          <w:rFonts w:eastAsia="Times New Roman"/>
          <w:color w:val="000000"/>
          <w:sz w:val="20"/>
          <w:szCs w:val="20"/>
        </w:rPr>
        <w:t>exceção</w:t>
      </w:r>
      <w:proofErr w:type="spellEnd"/>
      <w:r w:rsidRPr="00EA0AA7">
        <w:rPr>
          <w:rFonts w:eastAsia="Times New Roman"/>
          <w:color w:val="000000"/>
          <w:sz w:val="20"/>
          <w:szCs w:val="20"/>
        </w:rPr>
        <w:t xml:space="preserve"> de 2008 e 2009, anos de </w:t>
      </w:r>
      <w:proofErr w:type="spellStart"/>
      <w:r w:rsidRPr="00EA0AA7">
        <w:rPr>
          <w:rFonts w:eastAsia="Times New Roman"/>
          <w:color w:val="000000"/>
          <w:sz w:val="20"/>
          <w:szCs w:val="20"/>
        </w:rPr>
        <w:t>maior</w:t>
      </w:r>
      <w:proofErr w:type="spellEnd"/>
      <w:r w:rsidRPr="00EA0AA7">
        <w:rPr>
          <w:rFonts w:eastAsia="Times New Roman"/>
          <w:color w:val="000000"/>
          <w:sz w:val="20"/>
          <w:szCs w:val="20"/>
        </w:rPr>
        <w:t xml:space="preserve"> impacto da </w:t>
      </w:r>
      <w:proofErr w:type="spellStart"/>
      <w:r w:rsidRPr="00EA0AA7">
        <w:rPr>
          <w:rFonts w:eastAsia="Times New Roman"/>
          <w:color w:val="000000"/>
          <w:sz w:val="20"/>
          <w:szCs w:val="20"/>
        </w:rPr>
        <w:t>crise</w:t>
      </w:r>
      <w:proofErr w:type="spellEnd"/>
      <w:r w:rsidRPr="00EA0AA7">
        <w:rPr>
          <w:rFonts w:eastAsia="Times New Roman"/>
          <w:color w:val="000000"/>
          <w:sz w:val="20"/>
          <w:szCs w:val="20"/>
        </w:rPr>
        <w:t xml:space="preserve"> </w:t>
      </w:r>
      <w:proofErr w:type="spellStart"/>
      <w:r w:rsidRPr="00EA0AA7">
        <w:rPr>
          <w:rFonts w:eastAsia="Times New Roman"/>
          <w:color w:val="000000"/>
          <w:sz w:val="20"/>
          <w:szCs w:val="20"/>
        </w:rPr>
        <w:t>econômica</w:t>
      </w:r>
      <w:proofErr w:type="spellEnd"/>
      <w:r w:rsidRPr="00EA0AA7">
        <w:rPr>
          <w:rFonts w:eastAsia="Times New Roman"/>
          <w:color w:val="000000"/>
          <w:sz w:val="20"/>
          <w:szCs w:val="20"/>
        </w:rPr>
        <w:t xml:space="preserve"> mundial.</w:t>
      </w:r>
    </w:p>
  </w:footnote>
  <w:footnote w:id="65">
    <w:p w14:paraId="52AFDA2A" w14:textId="77777777" w:rsidR="00EA0AA7" w:rsidRPr="007F605D" w:rsidRDefault="00EA0AA7" w:rsidP="00EA0AA7">
      <w:pPr>
        <w:pStyle w:val="Textonotapie"/>
        <w:rPr>
          <w:rFonts w:ascii="Times New Roman" w:hAnsi="Times New Roman" w:cs="Times New Roman"/>
          <w:sz w:val="18"/>
          <w:szCs w:val="18"/>
        </w:rPr>
      </w:pPr>
      <w:r w:rsidRPr="00EA0AA7">
        <w:rPr>
          <w:rStyle w:val="Refdenotaalpie"/>
        </w:rPr>
        <w:footnoteRef/>
      </w:r>
      <w:r w:rsidRPr="00EA0AA7">
        <w:t xml:space="preserve"> Índice Nacional de </w:t>
      </w:r>
      <w:proofErr w:type="spellStart"/>
      <w:r w:rsidRPr="00EA0AA7">
        <w:t>Preços</w:t>
      </w:r>
      <w:proofErr w:type="spellEnd"/>
      <w:r w:rsidRPr="00EA0AA7">
        <w:t xml:space="preserve"> </w:t>
      </w:r>
      <w:proofErr w:type="spellStart"/>
      <w:r w:rsidRPr="00EA0AA7">
        <w:t>ao</w:t>
      </w:r>
      <w:proofErr w:type="spellEnd"/>
      <w:r w:rsidRPr="00EA0AA7">
        <w:t xml:space="preserve"> Consumidor calculado pelo IBGE (Instituto Brasileiro de </w:t>
      </w:r>
      <w:proofErr w:type="spellStart"/>
      <w:r w:rsidRPr="00EA0AA7">
        <w:t>Geografia</w:t>
      </w:r>
      <w:proofErr w:type="spellEnd"/>
      <w:r w:rsidRPr="00EA0AA7">
        <w:t xml:space="preserve"> e </w:t>
      </w:r>
      <w:proofErr w:type="spellStart"/>
      <w:r w:rsidRPr="00EA0AA7">
        <w:t>Estatística</w:t>
      </w:r>
      <w:proofErr w:type="spellEnd"/>
      <w:r w:rsidRPr="00EA0AA7">
        <w:t xml:space="preserve">), </w:t>
      </w:r>
      <w:proofErr w:type="spellStart"/>
      <w:r w:rsidRPr="00EA0AA7">
        <w:t>observação</w:t>
      </w:r>
      <w:proofErr w:type="spellEnd"/>
      <w:r w:rsidRPr="00EA0AA7">
        <w:t xml:space="preserve"> a </w:t>
      </w:r>
      <w:proofErr w:type="spellStart"/>
      <w:r w:rsidRPr="00EA0AA7">
        <w:t>tendência</w:t>
      </w:r>
      <w:proofErr w:type="spellEnd"/>
      <w:r w:rsidRPr="00EA0AA7">
        <w:t xml:space="preserve"> de </w:t>
      </w:r>
      <w:proofErr w:type="spellStart"/>
      <w:r w:rsidRPr="00EA0AA7">
        <w:t>inflação</w:t>
      </w:r>
      <w:proofErr w:type="spellEnd"/>
      <w:r w:rsidRPr="00EA0AA7">
        <w:t xml:space="preserve"> no país em determinado períodos.</w:t>
      </w:r>
      <w:r w:rsidRPr="007F605D">
        <w:rPr>
          <w:rFonts w:ascii="Times New Roman" w:hAnsi="Times New Roman" w:cs="Times New Roman"/>
          <w:sz w:val="18"/>
          <w:szCs w:val="18"/>
        </w:rPr>
        <w:t xml:space="preserve"> </w:t>
      </w:r>
    </w:p>
  </w:footnote>
  <w:footnote w:id="66">
    <w:p w14:paraId="32C9D0C2" w14:textId="77777777" w:rsidR="00EA0AA7" w:rsidRPr="00EA0AA7" w:rsidRDefault="00EA0AA7" w:rsidP="00EA0AA7">
      <w:pPr>
        <w:pBdr>
          <w:top w:val="nil"/>
          <w:left w:val="nil"/>
          <w:bottom w:val="nil"/>
          <w:right w:val="nil"/>
          <w:between w:val="nil"/>
        </w:pBdr>
        <w:spacing w:line="240" w:lineRule="auto"/>
        <w:jc w:val="both"/>
        <w:rPr>
          <w:rFonts w:eastAsia="Times New Roman"/>
          <w:color w:val="000000"/>
          <w:sz w:val="20"/>
          <w:szCs w:val="20"/>
        </w:rPr>
      </w:pPr>
      <w:r w:rsidRPr="00EA0AA7">
        <w:rPr>
          <w:sz w:val="20"/>
          <w:szCs w:val="20"/>
          <w:vertAlign w:val="superscript"/>
        </w:rPr>
        <w:footnoteRef/>
      </w:r>
      <w:r w:rsidRPr="00EA0AA7">
        <w:rPr>
          <w:rFonts w:eastAsia="Times New Roman"/>
          <w:color w:val="000000"/>
          <w:sz w:val="20"/>
          <w:szCs w:val="20"/>
        </w:rPr>
        <w:t xml:space="preserve"> </w:t>
      </w:r>
      <w:proofErr w:type="spellStart"/>
      <w:r w:rsidRPr="00EA0AA7">
        <w:rPr>
          <w:rFonts w:eastAsia="Times New Roman"/>
          <w:color w:val="000000"/>
          <w:sz w:val="20"/>
          <w:szCs w:val="20"/>
        </w:rPr>
        <w:t>Interessante</w:t>
      </w:r>
      <w:proofErr w:type="spellEnd"/>
      <w:r w:rsidRPr="00EA0AA7">
        <w:rPr>
          <w:rFonts w:eastAsia="Times New Roman"/>
          <w:color w:val="000000"/>
          <w:sz w:val="20"/>
          <w:szCs w:val="20"/>
        </w:rPr>
        <w:t xml:space="preserve"> notar, como faz </w:t>
      </w:r>
      <w:proofErr w:type="spellStart"/>
      <w:r w:rsidRPr="00EA0AA7">
        <w:rPr>
          <w:rFonts w:eastAsia="Times New Roman"/>
          <w:color w:val="000000"/>
          <w:sz w:val="20"/>
          <w:szCs w:val="20"/>
        </w:rPr>
        <w:t>Boito</w:t>
      </w:r>
      <w:proofErr w:type="spellEnd"/>
      <w:r w:rsidRPr="00EA0AA7">
        <w:rPr>
          <w:rFonts w:eastAsia="Times New Roman"/>
          <w:color w:val="000000"/>
          <w:sz w:val="20"/>
          <w:szCs w:val="20"/>
        </w:rPr>
        <w:t xml:space="preserve"> (2020), </w:t>
      </w:r>
      <w:proofErr w:type="spellStart"/>
      <w:r w:rsidRPr="00EA0AA7">
        <w:rPr>
          <w:rFonts w:eastAsia="Times New Roman"/>
          <w:color w:val="000000"/>
          <w:sz w:val="20"/>
          <w:szCs w:val="20"/>
        </w:rPr>
        <w:t>essa</w:t>
      </w:r>
      <w:proofErr w:type="spellEnd"/>
      <w:r w:rsidRPr="00EA0AA7">
        <w:rPr>
          <w:rFonts w:eastAsia="Times New Roman"/>
          <w:color w:val="000000"/>
          <w:sz w:val="20"/>
          <w:szCs w:val="20"/>
        </w:rPr>
        <w:t xml:space="preserve"> defesa contra a “</w:t>
      </w:r>
      <w:proofErr w:type="spellStart"/>
      <w:r w:rsidRPr="00EA0AA7">
        <w:rPr>
          <w:rFonts w:eastAsia="Times New Roman"/>
          <w:color w:val="000000"/>
          <w:sz w:val="20"/>
          <w:szCs w:val="20"/>
        </w:rPr>
        <w:t>velha</w:t>
      </w:r>
      <w:proofErr w:type="spellEnd"/>
      <w:r w:rsidRPr="00EA0AA7">
        <w:rPr>
          <w:rFonts w:eastAsia="Times New Roman"/>
          <w:color w:val="000000"/>
          <w:sz w:val="20"/>
          <w:szCs w:val="20"/>
        </w:rPr>
        <w:t xml:space="preserve"> política”, é, </w:t>
      </w:r>
      <w:proofErr w:type="spellStart"/>
      <w:r w:rsidRPr="00EA0AA7">
        <w:rPr>
          <w:rFonts w:eastAsia="Times New Roman"/>
          <w:color w:val="000000"/>
          <w:sz w:val="20"/>
          <w:szCs w:val="20"/>
        </w:rPr>
        <w:t>na</w:t>
      </w:r>
      <w:proofErr w:type="spellEnd"/>
      <w:r w:rsidRPr="00EA0AA7">
        <w:rPr>
          <w:rFonts w:eastAsia="Times New Roman"/>
          <w:color w:val="000000"/>
          <w:sz w:val="20"/>
          <w:szCs w:val="20"/>
        </w:rPr>
        <w:t xml:space="preserve"> </w:t>
      </w:r>
      <w:proofErr w:type="spellStart"/>
      <w:r w:rsidRPr="00EA0AA7">
        <w:rPr>
          <w:rFonts w:eastAsia="Times New Roman"/>
          <w:color w:val="000000"/>
          <w:sz w:val="20"/>
          <w:szCs w:val="20"/>
        </w:rPr>
        <w:t>verdade</w:t>
      </w:r>
      <w:proofErr w:type="spellEnd"/>
      <w:r w:rsidRPr="00EA0AA7">
        <w:rPr>
          <w:rFonts w:eastAsia="Times New Roman"/>
          <w:color w:val="000000"/>
          <w:sz w:val="20"/>
          <w:szCs w:val="20"/>
        </w:rPr>
        <w:t xml:space="preserve">, a crítica à política parlamentar, à </w:t>
      </w:r>
      <w:proofErr w:type="spellStart"/>
      <w:r w:rsidRPr="00EA0AA7">
        <w:rPr>
          <w:rFonts w:eastAsia="Times New Roman"/>
          <w:color w:val="000000"/>
          <w:sz w:val="20"/>
          <w:szCs w:val="20"/>
        </w:rPr>
        <w:t>própria</w:t>
      </w:r>
      <w:proofErr w:type="spellEnd"/>
      <w:r w:rsidRPr="00EA0AA7">
        <w:rPr>
          <w:rFonts w:eastAsia="Times New Roman"/>
          <w:color w:val="000000"/>
          <w:sz w:val="20"/>
          <w:szCs w:val="20"/>
        </w:rPr>
        <w:t xml:space="preserve"> democracia burguesa.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6A868" w14:textId="7C864C65" w:rsidR="00312D9A" w:rsidRDefault="00312D9A" w:rsidP="00312D9A">
    <w:pPr>
      <w:pStyle w:val="Encabezado"/>
      <w:jc w:val="right"/>
    </w:pPr>
    <w:r>
      <w:rPr>
        <w:noProof/>
      </w:rPr>
      <w:drawing>
        <wp:inline distT="0" distB="0" distL="0" distR="0" wp14:anchorId="472DAB6A" wp14:editId="475FF1DA">
          <wp:extent cx="1102025" cy="862232"/>
          <wp:effectExtent l="0" t="0" r="3175" b="1905"/>
          <wp:docPr id="180923700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237003" name="Imagen 1809237003"/>
                  <pic:cNvPicPr/>
                </pic:nvPicPr>
                <pic:blipFill>
                  <a:blip r:embed="rId1">
                    <a:extLst>
                      <a:ext uri="{28A0092B-C50C-407E-A947-70E740481C1C}">
                        <a14:useLocalDpi xmlns:a14="http://schemas.microsoft.com/office/drawing/2010/main" val="0"/>
                      </a:ext>
                    </a:extLst>
                  </a:blip>
                  <a:stretch>
                    <a:fillRect/>
                  </a:stretch>
                </pic:blipFill>
                <pic:spPr>
                  <a:xfrm>
                    <a:off x="0" y="0"/>
                    <a:ext cx="1168771" cy="9144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08pt;height:108pt;visibility:visible;mso-wrap-style:square" o:bullet="t">
        <v:imagedata r:id="rId1" o:title=""/>
      </v:shape>
    </w:pict>
  </w:numPicBullet>
  <w:abstractNum w:abstractNumId="0" w15:restartNumberingAfterBreak="0">
    <w:nsid w:val="2ED44502"/>
    <w:multiLevelType w:val="multilevel"/>
    <w:tmpl w:val="2558F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5E14C6"/>
    <w:multiLevelType w:val="hybridMultilevel"/>
    <w:tmpl w:val="238AAF94"/>
    <w:lvl w:ilvl="0" w:tplc="439AF8DE">
      <w:start w:val="1"/>
      <w:numFmt w:val="bullet"/>
      <w:lvlText w:val=""/>
      <w:lvlPicBulletId w:val="0"/>
      <w:lvlJc w:val="left"/>
      <w:pPr>
        <w:tabs>
          <w:tab w:val="num" w:pos="720"/>
        </w:tabs>
        <w:ind w:left="720" w:hanging="360"/>
      </w:pPr>
      <w:rPr>
        <w:rFonts w:ascii="Symbol" w:hAnsi="Symbol" w:hint="default"/>
      </w:rPr>
    </w:lvl>
    <w:lvl w:ilvl="1" w:tplc="F56CB180" w:tentative="1">
      <w:start w:val="1"/>
      <w:numFmt w:val="bullet"/>
      <w:lvlText w:val=""/>
      <w:lvlJc w:val="left"/>
      <w:pPr>
        <w:tabs>
          <w:tab w:val="num" w:pos="1440"/>
        </w:tabs>
        <w:ind w:left="1440" w:hanging="360"/>
      </w:pPr>
      <w:rPr>
        <w:rFonts w:ascii="Symbol" w:hAnsi="Symbol" w:hint="default"/>
      </w:rPr>
    </w:lvl>
    <w:lvl w:ilvl="2" w:tplc="E958829A" w:tentative="1">
      <w:start w:val="1"/>
      <w:numFmt w:val="bullet"/>
      <w:lvlText w:val=""/>
      <w:lvlJc w:val="left"/>
      <w:pPr>
        <w:tabs>
          <w:tab w:val="num" w:pos="2160"/>
        </w:tabs>
        <w:ind w:left="2160" w:hanging="360"/>
      </w:pPr>
      <w:rPr>
        <w:rFonts w:ascii="Symbol" w:hAnsi="Symbol" w:hint="default"/>
      </w:rPr>
    </w:lvl>
    <w:lvl w:ilvl="3" w:tplc="F312A3AC" w:tentative="1">
      <w:start w:val="1"/>
      <w:numFmt w:val="bullet"/>
      <w:lvlText w:val=""/>
      <w:lvlJc w:val="left"/>
      <w:pPr>
        <w:tabs>
          <w:tab w:val="num" w:pos="2880"/>
        </w:tabs>
        <w:ind w:left="2880" w:hanging="360"/>
      </w:pPr>
      <w:rPr>
        <w:rFonts w:ascii="Symbol" w:hAnsi="Symbol" w:hint="default"/>
      </w:rPr>
    </w:lvl>
    <w:lvl w:ilvl="4" w:tplc="7756B2D8" w:tentative="1">
      <w:start w:val="1"/>
      <w:numFmt w:val="bullet"/>
      <w:lvlText w:val=""/>
      <w:lvlJc w:val="left"/>
      <w:pPr>
        <w:tabs>
          <w:tab w:val="num" w:pos="3600"/>
        </w:tabs>
        <w:ind w:left="3600" w:hanging="360"/>
      </w:pPr>
      <w:rPr>
        <w:rFonts w:ascii="Symbol" w:hAnsi="Symbol" w:hint="default"/>
      </w:rPr>
    </w:lvl>
    <w:lvl w:ilvl="5" w:tplc="9738CA28" w:tentative="1">
      <w:start w:val="1"/>
      <w:numFmt w:val="bullet"/>
      <w:lvlText w:val=""/>
      <w:lvlJc w:val="left"/>
      <w:pPr>
        <w:tabs>
          <w:tab w:val="num" w:pos="4320"/>
        </w:tabs>
        <w:ind w:left="4320" w:hanging="360"/>
      </w:pPr>
      <w:rPr>
        <w:rFonts w:ascii="Symbol" w:hAnsi="Symbol" w:hint="default"/>
      </w:rPr>
    </w:lvl>
    <w:lvl w:ilvl="6" w:tplc="EA1E3502" w:tentative="1">
      <w:start w:val="1"/>
      <w:numFmt w:val="bullet"/>
      <w:lvlText w:val=""/>
      <w:lvlJc w:val="left"/>
      <w:pPr>
        <w:tabs>
          <w:tab w:val="num" w:pos="5040"/>
        </w:tabs>
        <w:ind w:left="5040" w:hanging="360"/>
      </w:pPr>
      <w:rPr>
        <w:rFonts w:ascii="Symbol" w:hAnsi="Symbol" w:hint="default"/>
      </w:rPr>
    </w:lvl>
    <w:lvl w:ilvl="7" w:tplc="009CAD38" w:tentative="1">
      <w:start w:val="1"/>
      <w:numFmt w:val="bullet"/>
      <w:lvlText w:val=""/>
      <w:lvlJc w:val="left"/>
      <w:pPr>
        <w:tabs>
          <w:tab w:val="num" w:pos="5760"/>
        </w:tabs>
        <w:ind w:left="5760" w:hanging="360"/>
      </w:pPr>
      <w:rPr>
        <w:rFonts w:ascii="Symbol" w:hAnsi="Symbol" w:hint="default"/>
      </w:rPr>
    </w:lvl>
    <w:lvl w:ilvl="8" w:tplc="DC1A823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41D84930"/>
    <w:multiLevelType w:val="multilevel"/>
    <w:tmpl w:val="E7CAB76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495763D2"/>
    <w:multiLevelType w:val="multilevel"/>
    <w:tmpl w:val="889C29B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2F71484"/>
    <w:multiLevelType w:val="hybridMultilevel"/>
    <w:tmpl w:val="89F647B4"/>
    <w:lvl w:ilvl="0" w:tplc="43B26950">
      <w:start w:val="1"/>
      <w:numFmt w:val="lowerLetter"/>
      <w:lvlText w:val="%1."/>
      <w:lvlJc w:val="left"/>
      <w:pPr>
        <w:ind w:left="720" w:hanging="360"/>
      </w:pPr>
      <w:rPr>
        <w:rFonts w:hint="default"/>
        <w:b/>
        <w:bCs/>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4283955"/>
    <w:multiLevelType w:val="multilevel"/>
    <w:tmpl w:val="765E8E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3F905A2"/>
    <w:multiLevelType w:val="multilevel"/>
    <w:tmpl w:val="958CA95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66034A1B"/>
    <w:multiLevelType w:val="hybridMultilevel"/>
    <w:tmpl w:val="F6745996"/>
    <w:lvl w:ilvl="0" w:tplc="70EC6E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07D40DA"/>
    <w:multiLevelType w:val="multilevel"/>
    <w:tmpl w:val="623E5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6264062">
    <w:abstractNumId w:val="7"/>
  </w:num>
  <w:num w:numId="2" w16cid:durableId="2074811135">
    <w:abstractNumId w:val="4"/>
  </w:num>
  <w:num w:numId="3" w16cid:durableId="206919818">
    <w:abstractNumId w:val="0"/>
    <w:lvlOverride w:ilvl="0">
      <w:lvl w:ilvl="0">
        <w:numFmt w:val="lowerLetter"/>
        <w:lvlText w:val="%1."/>
        <w:lvlJc w:val="left"/>
      </w:lvl>
    </w:lvlOverride>
  </w:num>
  <w:num w:numId="4" w16cid:durableId="43063877">
    <w:abstractNumId w:val="8"/>
    <w:lvlOverride w:ilvl="0">
      <w:lvl w:ilvl="0">
        <w:numFmt w:val="lowerLetter"/>
        <w:lvlText w:val="%1."/>
        <w:lvlJc w:val="left"/>
      </w:lvl>
    </w:lvlOverride>
  </w:num>
  <w:num w:numId="5" w16cid:durableId="1605920230">
    <w:abstractNumId w:val="1"/>
  </w:num>
  <w:num w:numId="6" w16cid:durableId="1067609034">
    <w:abstractNumId w:val="3"/>
  </w:num>
  <w:num w:numId="7" w16cid:durableId="2019965667">
    <w:abstractNumId w:val="2"/>
  </w:num>
  <w:num w:numId="8" w16cid:durableId="1781680360">
    <w:abstractNumId w:val="5"/>
  </w:num>
  <w:num w:numId="9" w16cid:durableId="7867060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CA1"/>
    <w:rsid w:val="00015B7C"/>
    <w:rsid w:val="00096A3D"/>
    <w:rsid w:val="000A67AA"/>
    <w:rsid w:val="00186DB2"/>
    <w:rsid w:val="001B2478"/>
    <w:rsid w:val="001C24F4"/>
    <w:rsid w:val="00215BC9"/>
    <w:rsid w:val="00236A5D"/>
    <w:rsid w:val="002C33F9"/>
    <w:rsid w:val="002C73BF"/>
    <w:rsid w:val="002F56E2"/>
    <w:rsid w:val="00312D9A"/>
    <w:rsid w:val="00354AD9"/>
    <w:rsid w:val="0040496F"/>
    <w:rsid w:val="00453DFC"/>
    <w:rsid w:val="00535654"/>
    <w:rsid w:val="00616B77"/>
    <w:rsid w:val="006468CD"/>
    <w:rsid w:val="006C05F6"/>
    <w:rsid w:val="006C6358"/>
    <w:rsid w:val="006F5E54"/>
    <w:rsid w:val="007E3969"/>
    <w:rsid w:val="007E45D7"/>
    <w:rsid w:val="00811B7A"/>
    <w:rsid w:val="008361EA"/>
    <w:rsid w:val="00873959"/>
    <w:rsid w:val="00893B5E"/>
    <w:rsid w:val="008D5AAE"/>
    <w:rsid w:val="008F1D39"/>
    <w:rsid w:val="00AC3CA1"/>
    <w:rsid w:val="00BB6F06"/>
    <w:rsid w:val="00CA060F"/>
    <w:rsid w:val="00CB6712"/>
    <w:rsid w:val="00CF7A5D"/>
    <w:rsid w:val="00D70035"/>
    <w:rsid w:val="00DA71A8"/>
    <w:rsid w:val="00DC6530"/>
    <w:rsid w:val="00DD681F"/>
    <w:rsid w:val="00E210F6"/>
    <w:rsid w:val="00E5740E"/>
    <w:rsid w:val="00E6321C"/>
    <w:rsid w:val="00EA0AA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68442"/>
  <w15:docId w15:val="{D648DCF4-45A1-7C44-8778-D06FD1B88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7D0D21"/>
    <w:pPr>
      <w:ind w:left="720"/>
      <w:contextualSpacing/>
    </w:pPr>
  </w:style>
  <w:style w:type="table" w:customStyle="1" w:styleId="a1">
    <w:basedOn w:val="TableNormal1"/>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515046"/>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15046"/>
  </w:style>
  <w:style w:type="paragraph" w:styleId="Piedepgina">
    <w:name w:val="footer"/>
    <w:basedOn w:val="Normal"/>
    <w:link w:val="PiedepginaCar"/>
    <w:uiPriority w:val="99"/>
    <w:unhideWhenUsed/>
    <w:rsid w:val="00515046"/>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15046"/>
  </w:style>
  <w:style w:type="paragraph" w:styleId="Revisin">
    <w:name w:val="Revision"/>
    <w:hidden/>
    <w:uiPriority w:val="99"/>
    <w:semiHidden/>
    <w:rsid w:val="00AD555B"/>
    <w:pPr>
      <w:spacing w:line="240" w:lineRule="auto"/>
    </w:pPr>
  </w:style>
  <w:style w:type="paragraph" w:styleId="Asuntodelcomentario">
    <w:name w:val="annotation subject"/>
    <w:basedOn w:val="Textocomentario"/>
    <w:next w:val="Textocomentario"/>
    <w:link w:val="AsuntodelcomentarioCar"/>
    <w:uiPriority w:val="99"/>
    <w:semiHidden/>
    <w:unhideWhenUsed/>
    <w:rsid w:val="00446042"/>
    <w:rPr>
      <w:b/>
      <w:bCs/>
    </w:rPr>
  </w:style>
  <w:style w:type="character" w:customStyle="1" w:styleId="AsuntodelcomentarioCar">
    <w:name w:val="Asunto del comentario Car"/>
    <w:basedOn w:val="TextocomentarioCar"/>
    <w:link w:val="Asuntodelcomentario"/>
    <w:uiPriority w:val="99"/>
    <w:semiHidden/>
    <w:rsid w:val="00446042"/>
    <w:rPr>
      <w:b/>
      <w:bCs/>
      <w:sz w:val="20"/>
      <w:szCs w:val="20"/>
    </w:rPr>
  </w:style>
  <w:style w:type="table" w:customStyle="1" w:styleId="a2">
    <w:basedOn w:val="TableNormal0"/>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semiHidden/>
    <w:unhideWhenUsed/>
    <w:rsid w:val="008D5AAE"/>
    <w:pPr>
      <w:spacing w:line="240" w:lineRule="auto"/>
    </w:pPr>
    <w:rPr>
      <w:sz w:val="20"/>
      <w:szCs w:val="20"/>
    </w:rPr>
  </w:style>
  <w:style w:type="character" w:customStyle="1" w:styleId="TextonotapieCar">
    <w:name w:val="Texto nota pie Car"/>
    <w:basedOn w:val="Fuentedeprrafopredeter"/>
    <w:link w:val="Textonotapie"/>
    <w:uiPriority w:val="99"/>
    <w:semiHidden/>
    <w:rsid w:val="008D5AAE"/>
    <w:rPr>
      <w:sz w:val="20"/>
      <w:szCs w:val="20"/>
    </w:rPr>
  </w:style>
  <w:style w:type="character" w:styleId="Refdenotaalpie">
    <w:name w:val="footnote reference"/>
    <w:basedOn w:val="Fuentedeprrafopredeter"/>
    <w:uiPriority w:val="99"/>
    <w:semiHidden/>
    <w:unhideWhenUsed/>
    <w:rsid w:val="008D5AAE"/>
    <w:rPr>
      <w:vertAlign w:val="superscript"/>
    </w:rPr>
  </w:style>
  <w:style w:type="character" w:styleId="Hipervnculo">
    <w:name w:val="Hyperlink"/>
    <w:basedOn w:val="Fuentedeprrafopredeter"/>
    <w:uiPriority w:val="99"/>
    <w:unhideWhenUsed/>
    <w:rsid w:val="008D5AAE"/>
    <w:rPr>
      <w:color w:val="0000FF"/>
      <w:u w:val="single"/>
    </w:rPr>
  </w:style>
  <w:style w:type="paragraph" w:styleId="NormalWeb">
    <w:name w:val="Normal (Web)"/>
    <w:basedOn w:val="Normal"/>
    <w:uiPriority w:val="99"/>
    <w:unhideWhenUsed/>
    <w:rsid w:val="008D5AAE"/>
    <w:rPr>
      <w:rFonts w:ascii="Times New Roman" w:hAnsi="Times New Roman" w:cs="Times New Roman"/>
      <w:sz w:val="24"/>
      <w:szCs w:val="24"/>
    </w:rPr>
  </w:style>
  <w:style w:type="character" w:styleId="Mencinsinresolver">
    <w:name w:val="Unresolved Mention"/>
    <w:basedOn w:val="Fuentedeprrafopredeter"/>
    <w:uiPriority w:val="99"/>
    <w:semiHidden/>
    <w:unhideWhenUsed/>
    <w:rsid w:val="00CA060F"/>
    <w:rPr>
      <w:color w:val="605E5C"/>
      <w:shd w:val="clear" w:color="auto" w:fill="E1DFDD"/>
    </w:rPr>
  </w:style>
  <w:style w:type="character" w:styleId="Hipervnculovisitado">
    <w:name w:val="FollowedHyperlink"/>
    <w:basedOn w:val="Fuentedeprrafopredeter"/>
    <w:uiPriority w:val="99"/>
    <w:semiHidden/>
    <w:unhideWhenUsed/>
    <w:rsid w:val="006F5E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7748">
      <w:bodyDiv w:val="1"/>
      <w:marLeft w:val="0"/>
      <w:marRight w:val="0"/>
      <w:marTop w:val="0"/>
      <w:marBottom w:val="0"/>
      <w:divBdr>
        <w:top w:val="none" w:sz="0" w:space="0" w:color="auto"/>
        <w:left w:val="none" w:sz="0" w:space="0" w:color="auto"/>
        <w:bottom w:val="none" w:sz="0" w:space="0" w:color="auto"/>
        <w:right w:val="none" w:sz="0" w:space="0" w:color="auto"/>
      </w:divBdr>
    </w:div>
    <w:div w:id="38676356">
      <w:bodyDiv w:val="1"/>
      <w:marLeft w:val="0"/>
      <w:marRight w:val="0"/>
      <w:marTop w:val="0"/>
      <w:marBottom w:val="0"/>
      <w:divBdr>
        <w:top w:val="none" w:sz="0" w:space="0" w:color="auto"/>
        <w:left w:val="none" w:sz="0" w:space="0" w:color="auto"/>
        <w:bottom w:val="none" w:sz="0" w:space="0" w:color="auto"/>
        <w:right w:val="none" w:sz="0" w:space="0" w:color="auto"/>
      </w:divBdr>
    </w:div>
    <w:div w:id="44766721">
      <w:bodyDiv w:val="1"/>
      <w:marLeft w:val="0"/>
      <w:marRight w:val="0"/>
      <w:marTop w:val="0"/>
      <w:marBottom w:val="0"/>
      <w:divBdr>
        <w:top w:val="none" w:sz="0" w:space="0" w:color="auto"/>
        <w:left w:val="none" w:sz="0" w:space="0" w:color="auto"/>
        <w:bottom w:val="none" w:sz="0" w:space="0" w:color="auto"/>
        <w:right w:val="none" w:sz="0" w:space="0" w:color="auto"/>
      </w:divBdr>
    </w:div>
    <w:div w:id="137575983">
      <w:bodyDiv w:val="1"/>
      <w:marLeft w:val="0"/>
      <w:marRight w:val="0"/>
      <w:marTop w:val="0"/>
      <w:marBottom w:val="0"/>
      <w:divBdr>
        <w:top w:val="none" w:sz="0" w:space="0" w:color="auto"/>
        <w:left w:val="none" w:sz="0" w:space="0" w:color="auto"/>
        <w:bottom w:val="none" w:sz="0" w:space="0" w:color="auto"/>
        <w:right w:val="none" w:sz="0" w:space="0" w:color="auto"/>
      </w:divBdr>
    </w:div>
    <w:div w:id="177936668">
      <w:bodyDiv w:val="1"/>
      <w:marLeft w:val="0"/>
      <w:marRight w:val="0"/>
      <w:marTop w:val="0"/>
      <w:marBottom w:val="0"/>
      <w:divBdr>
        <w:top w:val="none" w:sz="0" w:space="0" w:color="auto"/>
        <w:left w:val="none" w:sz="0" w:space="0" w:color="auto"/>
        <w:bottom w:val="none" w:sz="0" w:space="0" w:color="auto"/>
        <w:right w:val="none" w:sz="0" w:space="0" w:color="auto"/>
      </w:divBdr>
    </w:div>
    <w:div w:id="281153233">
      <w:bodyDiv w:val="1"/>
      <w:marLeft w:val="0"/>
      <w:marRight w:val="0"/>
      <w:marTop w:val="0"/>
      <w:marBottom w:val="0"/>
      <w:divBdr>
        <w:top w:val="none" w:sz="0" w:space="0" w:color="auto"/>
        <w:left w:val="none" w:sz="0" w:space="0" w:color="auto"/>
        <w:bottom w:val="none" w:sz="0" w:space="0" w:color="auto"/>
        <w:right w:val="none" w:sz="0" w:space="0" w:color="auto"/>
      </w:divBdr>
    </w:div>
    <w:div w:id="306859488">
      <w:bodyDiv w:val="1"/>
      <w:marLeft w:val="0"/>
      <w:marRight w:val="0"/>
      <w:marTop w:val="0"/>
      <w:marBottom w:val="0"/>
      <w:divBdr>
        <w:top w:val="none" w:sz="0" w:space="0" w:color="auto"/>
        <w:left w:val="none" w:sz="0" w:space="0" w:color="auto"/>
        <w:bottom w:val="none" w:sz="0" w:space="0" w:color="auto"/>
        <w:right w:val="none" w:sz="0" w:space="0" w:color="auto"/>
      </w:divBdr>
    </w:div>
    <w:div w:id="328363735">
      <w:bodyDiv w:val="1"/>
      <w:marLeft w:val="0"/>
      <w:marRight w:val="0"/>
      <w:marTop w:val="0"/>
      <w:marBottom w:val="0"/>
      <w:divBdr>
        <w:top w:val="none" w:sz="0" w:space="0" w:color="auto"/>
        <w:left w:val="none" w:sz="0" w:space="0" w:color="auto"/>
        <w:bottom w:val="none" w:sz="0" w:space="0" w:color="auto"/>
        <w:right w:val="none" w:sz="0" w:space="0" w:color="auto"/>
      </w:divBdr>
    </w:div>
    <w:div w:id="346563322">
      <w:bodyDiv w:val="1"/>
      <w:marLeft w:val="0"/>
      <w:marRight w:val="0"/>
      <w:marTop w:val="0"/>
      <w:marBottom w:val="0"/>
      <w:divBdr>
        <w:top w:val="none" w:sz="0" w:space="0" w:color="auto"/>
        <w:left w:val="none" w:sz="0" w:space="0" w:color="auto"/>
        <w:bottom w:val="none" w:sz="0" w:space="0" w:color="auto"/>
        <w:right w:val="none" w:sz="0" w:space="0" w:color="auto"/>
      </w:divBdr>
    </w:div>
    <w:div w:id="350911858">
      <w:bodyDiv w:val="1"/>
      <w:marLeft w:val="0"/>
      <w:marRight w:val="0"/>
      <w:marTop w:val="0"/>
      <w:marBottom w:val="0"/>
      <w:divBdr>
        <w:top w:val="none" w:sz="0" w:space="0" w:color="auto"/>
        <w:left w:val="none" w:sz="0" w:space="0" w:color="auto"/>
        <w:bottom w:val="none" w:sz="0" w:space="0" w:color="auto"/>
        <w:right w:val="none" w:sz="0" w:space="0" w:color="auto"/>
      </w:divBdr>
    </w:div>
    <w:div w:id="367534219">
      <w:bodyDiv w:val="1"/>
      <w:marLeft w:val="0"/>
      <w:marRight w:val="0"/>
      <w:marTop w:val="0"/>
      <w:marBottom w:val="0"/>
      <w:divBdr>
        <w:top w:val="none" w:sz="0" w:space="0" w:color="auto"/>
        <w:left w:val="none" w:sz="0" w:space="0" w:color="auto"/>
        <w:bottom w:val="none" w:sz="0" w:space="0" w:color="auto"/>
        <w:right w:val="none" w:sz="0" w:space="0" w:color="auto"/>
      </w:divBdr>
    </w:div>
    <w:div w:id="372772178">
      <w:bodyDiv w:val="1"/>
      <w:marLeft w:val="0"/>
      <w:marRight w:val="0"/>
      <w:marTop w:val="0"/>
      <w:marBottom w:val="0"/>
      <w:divBdr>
        <w:top w:val="none" w:sz="0" w:space="0" w:color="auto"/>
        <w:left w:val="none" w:sz="0" w:space="0" w:color="auto"/>
        <w:bottom w:val="none" w:sz="0" w:space="0" w:color="auto"/>
        <w:right w:val="none" w:sz="0" w:space="0" w:color="auto"/>
      </w:divBdr>
    </w:div>
    <w:div w:id="454300468">
      <w:bodyDiv w:val="1"/>
      <w:marLeft w:val="0"/>
      <w:marRight w:val="0"/>
      <w:marTop w:val="0"/>
      <w:marBottom w:val="0"/>
      <w:divBdr>
        <w:top w:val="none" w:sz="0" w:space="0" w:color="auto"/>
        <w:left w:val="none" w:sz="0" w:space="0" w:color="auto"/>
        <w:bottom w:val="none" w:sz="0" w:space="0" w:color="auto"/>
        <w:right w:val="none" w:sz="0" w:space="0" w:color="auto"/>
      </w:divBdr>
    </w:div>
    <w:div w:id="554202994">
      <w:bodyDiv w:val="1"/>
      <w:marLeft w:val="0"/>
      <w:marRight w:val="0"/>
      <w:marTop w:val="0"/>
      <w:marBottom w:val="0"/>
      <w:divBdr>
        <w:top w:val="none" w:sz="0" w:space="0" w:color="auto"/>
        <w:left w:val="none" w:sz="0" w:space="0" w:color="auto"/>
        <w:bottom w:val="none" w:sz="0" w:space="0" w:color="auto"/>
        <w:right w:val="none" w:sz="0" w:space="0" w:color="auto"/>
      </w:divBdr>
    </w:div>
    <w:div w:id="587814324">
      <w:bodyDiv w:val="1"/>
      <w:marLeft w:val="0"/>
      <w:marRight w:val="0"/>
      <w:marTop w:val="0"/>
      <w:marBottom w:val="0"/>
      <w:divBdr>
        <w:top w:val="none" w:sz="0" w:space="0" w:color="auto"/>
        <w:left w:val="none" w:sz="0" w:space="0" w:color="auto"/>
        <w:bottom w:val="none" w:sz="0" w:space="0" w:color="auto"/>
        <w:right w:val="none" w:sz="0" w:space="0" w:color="auto"/>
      </w:divBdr>
    </w:div>
    <w:div w:id="604731632">
      <w:bodyDiv w:val="1"/>
      <w:marLeft w:val="0"/>
      <w:marRight w:val="0"/>
      <w:marTop w:val="0"/>
      <w:marBottom w:val="0"/>
      <w:divBdr>
        <w:top w:val="none" w:sz="0" w:space="0" w:color="auto"/>
        <w:left w:val="none" w:sz="0" w:space="0" w:color="auto"/>
        <w:bottom w:val="none" w:sz="0" w:space="0" w:color="auto"/>
        <w:right w:val="none" w:sz="0" w:space="0" w:color="auto"/>
      </w:divBdr>
    </w:div>
    <w:div w:id="606087610">
      <w:bodyDiv w:val="1"/>
      <w:marLeft w:val="0"/>
      <w:marRight w:val="0"/>
      <w:marTop w:val="0"/>
      <w:marBottom w:val="0"/>
      <w:divBdr>
        <w:top w:val="none" w:sz="0" w:space="0" w:color="auto"/>
        <w:left w:val="none" w:sz="0" w:space="0" w:color="auto"/>
        <w:bottom w:val="none" w:sz="0" w:space="0" w:color="auto"/>
        <w:right w:val="none" w:sz="0" w:space="0" w:color="auto"/>
      </w:divBdr>
    </w:div>
    <w:div w:id="613485992">
      <w:bodyDiv w:val="1"/>
      <w:marLeft w:val="0"/>
      <w:marRight w:val="0"/>
      <w:marTop w:val="0"/>
      <w:marBottom w:val="0"/>
      <w:divBdr>
        <w:top w:val="none" w:sz="0" w:space="0" w:color="auto"/>
        <w:left w:val="none" w:sz="0" w:space="0" w:color="auto"/>
        <w:bottom w:val="none" w:sz="0" w:space="0" w:color="auto"/>
        <w:right w:val="none" w:sz="0" w:space="0" w:color="auto"/>
      </w:divBdr>
    </w:div>
    <w:div w:id="637144898">
      <w:bodyDiv w:val="1"/>
      <w:marLeft w:val="0"/>
      <w:marRight w:val="0"/>
      <w:marTop w:val="0"/>
      <w:marBottom w:val="0"/>
      <w:divBdr>
        <w:top w:val="none" w:sz="0" w:space="0" w:color="auto"/>
        <w:left w:val="none" w:sz="0" w:space="0" w:color="auto"/>
        <w:bottom w:val="none" w:sz="0" w:space="0" w:color="auto"/>
        <w:right w:val="none" w:sz="0" w:space="0" w:color="auto"/>
      </w:divBdr>
    </w:div>
    <w:div w:id="655694407">
      <w:bodyDiv w:val="1"/>
      <w:marLeft w:val="0"/>
      <w:marRight w:val="0"/>
      <w:marTop w:val="0"/>
      <w:marBottom w:val="0"/>
      <w:divBdr>
        <w:top w:val="none" w:sz="0" w:space="0" w:color="auto"/>
        <w:left w:val="none" w:sz="0" w:space="0" w:color="auto"/>
        <w:bottom w:val="none" w:sz="0" w:space="0" w:color="auto"/>
        <w:right w:val="none" w:sz="0" w:space="0" w:color="auto"/>
      </w:divBdr>
    </w:div>
    <w:div w:id="671030856">
      <w:bodyDiv w:val="1"/>
      <w:marLeft w:val="0"/>
      <w:marRight w:val="0"/>
      <w:marTop w:val="0"/>
      <w:marBottom w:val="0"/>
      <w:divBdr>
        <w:top w:val="none" w:sz="0" w:space="0" w:color="auto"/>
        <w:left w:val="none" w:sz="0" w:space="0" w:color="auto"/>
        <w:bottom w:val="none" w:sz="0" w:space="0" w:color="auto"/>
        <w:right w:val="none" w:sz="0" w:space="0" w:color="auto"/>
      </w:divBdr>
    </w:div>
    <w:div w:id="702941005">
      <w:bodyDiv w:val="1"/>
      <w:marLeft w:val="0"/>
      <w:marRight w:val="0"/>
      <w:marTop w:val="0"/>
      <w:marBottom w:val="0"/>
      <w:divBdr>
        <w:top w:val="none" w:sz="0" w:space="0" w:color="auto"/>
        <w:left w:val="none" w:sz="0" w:space="0" w:color="auto"/>
        <w:bottom w:val="none" w:sz="0" w:space="0" w:color="auto"/>
        <w:right w:val="none" w:sz="0" w:space="0" w:color="auto"/>
      </w:divBdr>
    </w:div>
    <w:div w:id="723066112">
      <w:bodyDiv w:val="1"/>
      <w:marLeft w:val="0"/>
      <w:marRight w:val="0"/>
      <w:marTop w:val="0"/>
      <w:marBottom w:val="0"/>
      <w:divBdr>
        <w:top w:val="none" w:sz="0" w:space="0" w:color="auto"/>
        <w:left w:val="none" w:sz="0" w:space="0" w:color="auto"/>
        <w:bottom w:val="none" w:sz="0" w:space="0" w:color="auto"/>
        <w:right w:val="none" w:sz="0" w:space="0" w:color="auto"/>
      </w:divBdr>
    </w:div>
    <w:div w:id="723873556">
      <w:bodyDiv w:val="1"/>
      <w:marLeft w:val="0"/>
      <w:marRight w:val="0"/>
      <w:marTop w:val="0"/>
      <w:marBottom w:val="0"/>
      <w:divBdr>
        <w:top w:val="none" w:sz="0" w:space="0" w:color="auto"/>
        <w:left w:val="none" w:sz="0" w:space="0" w:color="auto"/>
        <w:bottom w:val="none" w:sz="0" w:space="0" w:color="auto"/>
        <w:right w:val="none" w:sz="0" w:space="0" w:color="auto"/>
      </w:divBdr>
    </w:div>
    <w:div w:id="762721752">
      <w:bodyDiv w:val="1"/>
      <w:marLeft w:val="0"/>
      <w:marRight w:val="0"/>
      <w:marTop w:val="0"/>
      <w:marBottom w:val="0"/>
      <w:divBdr>
        <w:top w:val="none" w:sz="0" w:space="0" w:color="auto"/>
        <w:left w:val="none" w:sz="0" w:space="0" w:color="auto"/>
        <w:bottom w:val="none" w:sz="0" w:space="0" w:color="auto"/>
        <w:right w:val="none" w:sz="0" w:space="0" w:color="auto"/>
      </w:divBdr>
    </w:div>
    <w:div w:id="775369922">
      <w:bodyDiv w:val="1"/>
      <w:marLeft w:val="0"/>
      <w:marRight w:val="0"/>
      <w:marTop w:val="0"/>
      <w:marBottom w:val="0"/>
      <w:divBdr>
        <w:top w:val="none" w:sz="0" w:space="0" w:color="auto"/>
        <w:left w:val="none" w:sz="0" w:space="0" w:color="auto"/>
        <w:bottom w:val="none" w:sz="0" w:space="0" w:color="auto"/>
        <w:right w:val="none" w:sz="0" w:space="0" w:color="auto"/>
      </w:divBdr>
    </w:div>
    <w:div w:id="839545139">
      <w:bodyDiv w:val="1"/>
      <w:marLeft w:val="0"/>
      <w:marRight w:val="0"/>
      <w:marTop w:val="0"/>
      <w:marBottom w:val="0"/>
      <w:divBdr>
        <w:top w:val="none" w:sz="0" w:space="0" w:color="auto"/>
        <w:left w:val="none" w:sz="0" w:space="0" w:color="auto"/>
        <w:bottom w:val="none" w:sz="0" w:space="0" w:color="auto"/>
        <w:right w:val="none" w:sz="0" w:space="0" w:color="auto"/>
      </w:divBdr>
    </w:div>
    <w:div w:id="902371383">
      <w:bodyDiv w:val="1"/>
      <w:marLeft w:val="0"/>
      <w:marRight w:val="0"/>
      <w:marTop w:val="0"/>
      <w:marBottom w:val="0"/>
      <w:divBdr>
        <w:top w:val="none" w:sz="0" w:space="0" w:color="auto"/>
        <w:left w:val="none" w:sz="0" w:space="0" w:color="auto"/>
        <w:bottom w:val="none" w:sz="0" w:space="0" w:color="auto"/>
        <w:right w:val="none" w:sz="0" w:space="0" w:color="auto"/>
      </w:divBdr>
    </w:div>
    <w:div w:id="921795902">
      <w:bodyDiv w:val="1"/>
      <w:marLeft w:val="0"/>
      <w:marRight w:val="0"/>
      <w:marTop w:val="0"/>
      <w:marBottom w:val="0"/>
      <w:divBdr>
        <w:top w:val="none" w:sz="0" w:space="0" w:color="auto"/>
        <w:left w:val="none" w:sz="0" w:space="0" w:color="auto"/>
        <w:bottom w:val="none" w:sz="0" w:space="0" w:color="auto"/>
        <w:right w:val="none" w:sz="0" w:space="0" w:color="auto"/>
      </w:divBdr>
    </w:div>
    <w:div w:id="927469065">
      <w:bodyDiv w:val="1"/>
      <w:marLeft w:val="0"/>
      <w:marRight w:val="0"/>
      <w:marTop w:val="0"/>
      <w:marBottom w:val="0"/>
      <w:divBdr>
        <w:top w:val="none" w:sz="0" w:space="0" w:color="auto"/>
        <w:left w:val="none" w:sz="0" w:space="0" w:color="auto"/>
        <w:bottom w:val="none" w:sz="0" w:space="0" w:color="auto"/>
        <w:right w:val="none" w:sz="0" w:space="0" w:color="auto"/>
      </w:divBdr>
    </w:div>
    <w:div w:id="930049353">
      <w:bodyDiv w:val="1"/>
      <w:marLeft w:val="0"/>
      <w:marRight w:val="0"/>
      <w:marTop w:val="0"/>
      <w:marBottom w:val="0"/>
      <w:divBdr>
        <w:top w:val="none" w:sz="0" w:space="0" w:color="auto"/>
        <w:left w:val="none" w:sz="0" w:space="0" w:color="auto"/>
        <w:bottom w:val="none" w:sz="0" w:space="0" w:color="auto"/>
        <w:right w:val="none" w:sz="0" w:space="0" w:color="auto"/>
      </w:divBdr>
    </w:div>
    <w:div w:id="935479710">
      <w:bodyDiv w:val="1"/>
      <w:marLeft w:val="0"/>
      <w:marRight w:val="0"/>
      <w:marTop w:val="0"/>
      <w:marBottom w:val="0"/>
      <w:divBdr>
        <w:top w:val="none" w:sz="0" w:space="0" w:color="auto"/>
        <w:left w:val="none" w:sz="0" w:space="0" w:color="auto"/>
        <w:bottom w:val="none" w:sz="0" w:space="0" w:color="auto"/>
        <w:right w:val="none" w:sz="0" w:space="0" w:color="auto"/>
      </w:divBdr>
    </w:div>
    <w:div w:id="941642283">
      <w:bodyDiv w:val="1"/>
      <w:marLeft w:val="0"/>
      <w:marRight w:val="0"/>
      <w:marTop w:val="0"/>
      <w:marBottom w:val="0"/>
      <w:divBdr>
        <w:top w:val="none" w:sz="0" w:space="0" w:color="auto"/>
        <w:left w:val="none" w:sz="0" w:space="0" w:color="auto"/>
        <w:bottom w:val="none" w:sz="0" w:space="0" w:color="auto"/>
        <w:right w:val="none" w:sz="0" w:space="0" w:color="auto"/>
      </w:divBdr>
    </w:div>
    <w:div w:id="961568868">
      <w:bodyDiv w:val="1"/>
      <w:marLeft w:val="0"/>
      <w:marRight w:val="0"/>
      <w:marTop w:val="0"/>
      <w:marBottom w:val="0"/>
      <w:divBdr>
        <w:top w:val="none" w:sz="0" w:space="0" w:color="auto"/>
        <w:left w:val="none" w:sz="0" w:space="0" w:color="auto"/>
        <w:bottom w:val="none" w:sz="0" w:space="0" w:color="auto"/>
        <w:right w:val="none" w:sz="0" w:space="0" w:color="auto"/>
      </w:divBdr>
    </w:div>
    <w:div w:id="974986974">
      <w:bodyDiv w:val="1"/>
      <w:marLeft w:val="0"/>
      <w:marRight w:val="0"/>
      <w:marTop w:val="0"/>
      <w:marBottom w:val="0"/>
      <w:divBdr>
        <w:top w:val="none" w:sz="0" w:space="0" w:color="auto"/>
        <w:left w:val="none" w:sz="0" w:space="0" w:color="auto"/>
        <w:bottom w:val="none" w:sz="0" w:space="0" w:color="auto"/>
        <w:right w:val="none" w:sz="0" w:space="0" w:color="auto"/>
      </w:divBdr>
    </w:div>
    <w:div w:id="1010527770">
      <w:bodyDiv w:val="1"/>
      <w:marLeft w:val="0"/>
      <w:marRight w:val="0"/>
      <w:marTop w:val="0"/>
      <w:marBottom w:val="0"/>
      <w:divBdr>
        <w:top w:val="none" w:sz="0" w:space="0" w:color="auto"/>
        <w:left w:val="none" w:sz="0" w:space="0" w:color="auto"/>
        <w:bottom w:val="none" w:sz="0" w:space="0" w:color="auto"/>
        <w:right w:val="none" w:sz="0" w:space="0" w:color="auto"/>
      </w:divBdr>
    </w:div>
    <w:div w:id="1041126653">
      <w:bodyDiv w:val="1"/>
      <w:marLeft w:val="0"/>
      <w:marRight w:val="0"/>
      <w:marTop w:val="0"/>
      <w:marBottom w:val="0"/>
      <w:divBdr>
        <w:top w:val="none" w:sz="0" w:space="0" w:color="auto"/>
        <w:left w:val="none" w:sz="0" w:space="0" w:color="auto"/>
        <w:bottom w:val="none" w:sz="0" w:space="0" w:color="auto"/>
        <w:right w:val="none" w:sz="0" w:space="0" w:color="auto"/>
      </w:divBdr>
      <w:divsChild>
        <w:div w:id="1965194140">
          <w:marLeft w:val="0"/>
          <w:marRight w:val="0"/>
          <w:marTop w:val="0"/>
          <w:marBottom w:val="0"/>
          <w:divBdr>
            <w:top w:val="none" w:sz="0" w:space="0" w:color="auto"/>
            <w:left w:val="none" w:sz="0" w:space="0" w:color="auto"/>
            <w:bottom w:val="none" w:sz="0" w:space="0" w:color="auto"/>
            <w:right w:val="none" w:sz="0" w:space="0" w:color="auto"/>
          </w:divBdr>
          <w:divsChild>
            <w:div w:id="1873956108">
              <w:marLeft w:val="0"/>
              <w:marRight w:val="0"/>
              <w:marTop w:val="0"/>
              <w:marBottom w:val="0"/>
              <w:divBdr>
                <w:top w:val="none" w:sz="0" w:space="0" w:color="auto"/>
                <w:left w:val="none" w:sz="0" w:space="0" w:color="auto"/>
                <w:bottom w:val="none" w:sz="0" w:space="0" w:color="auto"/>
                <w:right w:val="none" w:sz="0" w:space="0" w:color="auto"/>
              </w:divBdr>
              <w:divsChild>
                <w:div w:id="211917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066309">
      <w:bodyDiv w:val="1"/>
      <w:marLeft w:val="0"/>
      <w:marRight w:val="0"/>
      <w:marTop w:val="0"/>
      <w:marBottom w:val="0"/>
      <w:divBdr>
        <w:top w:val="none" w:sz="0" w:space="0" w:color="auto"/>
        <w:left w:val="none" w:sz="0" w:space="0" w:color="auto"/>
        <w:bottom w:val="none" w:sz="0" w:space="0" w:color="auto"/>
        <w:right w:val="none" w:sz="0" w:space="0" w:color="auto"/>
      </w:divBdr>
    </w:div>
    <w:div w:id="1074548598">
      <w:bodyDiv w:val="1"/>
      <w:marLeft w:val="0"/>
      <w:marRight w:val="0"/>
      <w:marTop w:val="0"/>
      <w:marBottom w:val="0"/>
      <w:divBdr>
        <w:top w:val="none" w:sz="0" w:space="0" w:color="auto"/>
        <w:left w:val="none" w:sz="0" w:space="0" w:color="auto"/>
        <w:bottom w:val="none" w:sz="0" w:space="0" w:color="auto"/>
        <w:right w:val="none" w:sz="0" w:space="0" w:color="auto"/>
      </w:divBdr>
    </w:div>
    <w:div w:id="1109394533">
      <w:bodyDiv w:val="1"/>
      <w:marLeft w:val="0"/>
      <w:marRight w:val="0"/>
      <w:marTop w:val="0"/>
      <w:marBottom w:val="0"/>
      <w:divBdr>
        <w:top w:val="none" w:sz="0" w:space="0" w:color="auto"/>
        <w:left w:val="none" w:sz="0" w:space="0" w:color="auto"/>
        <w:bottom w:val="none" w:sz="0" w:space="0" w:color="auto"/>
        <w:right w:val="none" w:sz="0" w:space="0" w:color="auto"/>
      </w:divBdr>
    </w:div>
    <w:div w:id="1130199474">
      <w:bodyDiv w:val="1"/>
      <w:marLeft w:val="0"/>
      <w:marRight w:val="0"/>
      <w:marTop w:val="0"/>
      <w:marBottom w:val="0"/>
      <w:divBdr>
        <w:top w:val="none" w:sz="0" w:space="0" w:color="auto"/>
        <w:left w:val="none" w:sz="0" w:space="0" w:color="auto"/>
        <w:bottom w:val="none" w:sz="0" w:space="0" w:color="auto"/>
        <w:right w:val="none" w:sz="0" w:space="0" w:color="auto"/>
      </w:divBdr>
    </w:div>
    <w:div w:id="1142045269">
      <w:bodyDiv w:val="1"/>
      <w:marLeft w:val="0"/>
      <w:marRight w:val="0"/>
      <w:marTop w:val="0"/>
      <w:marBottom w:val="0"/>
      <w:divBdr>
        <w:top w:val="none" w:sz="0" w:space="0" w:color="auto"/>
        <w:left w:val="none" w:sz="0" w:space="0" w:color="auto"/>
        <w:bottom w:val="none" w:sz="0" w:space="0" w:color="auto"/>
        <w:right w:val="none" w:sz="0" w:space="0" w:color="auto"/>
      </w:divBdr>
    </w:div>
    <w:div w:id="1153369491">
      <w:bodyDiv w:val="1"/>
      <w:marLeft w:val="0"/>
      <w:marRight w:val="0"/>
      <w:marTop w:val="0"/>
      <w:marBottom w:val="0"/>
      <w:divBdr>
        <w:top w:val="none" w:sz="0" w:space="0" w:color="auto"/>
        <w:left w:val="none" w:sz="0" w:space="0" w:color="auto"/>
        <w:bottom w:val="none" w:sz="0" w:space="0" w:color="auto"/>
        <w:right w:val="none" w:sz="0" w:space="0" w:color="auto"/>
      </w:divBdr>
    </w:div>
    <w:div w:id="1167132808">
      <w:bodyDiv w:val="1"/>
      <w:marLeft w:val="0"/>
      <w:marRight w:val="0"/>
      <w:marTop w:val="0"/>
      <w:marBottom w:val="0"/>
      <w:divBdr>
        <w:top w:val="none" w:sz="0" w:space="0" w:color="auto"/>
        <w:left w:val="none" w:sz="0" w:space="0" w:color="auto"/>
        <w:bottom w:val="none" w:sz="0" w:space="0" w:color="auto"/>
        <w:right w:val="none" w:sz="0" w:space="0" w:color="auto"/>
      </w:divBdr>
    </w:div>
    <w:div w:id="1171411264">
      <w:bodyDiv w:val="1"/>
      <w:marLeft w:val="0"/>
      <w:marRight w:val="0"/>
      <w:marTop w:val="0"/>
      <w:marBottom w:val="0"/>
      <w:divBdr>
        <w:top w:val="none" w:sz="0" w:space="0" w:color="auto"/>
        <w:left w:val="none" w:sz="0" w:space="0" w:color="auto"/>
        <w:bottom w:val="none" w:sz="0" w:space="0" w:color="auto"/>
        <w:right w:val="none" w:sz="0" w:space="0" w:color="auto"/>
      </w:divBdr>
    </w:div>
    <w:div w:id="1193029777">
      <w:bodyDiv w:val="1"/>
      <w:marLeft w:val="0"/>
      <w:marRight w:val="0"/>
      <w:marTop w:val="0"/>
      <w:marBottom w:val="0"/>
      <w:divBdr>
        <w:top w:val="none" w:sz="0" w:space="0" w:color="auto"/>
        <w:left w:val="none" w:sz="0" w:space="0" w:color="auto"/>
        <w:bottom w:val="none" w:sz="0" w:space="0" w:color="auto"/>
        <w:right w:val="none" w:sz="0" w:space="0" w:color="auto"/>
      </w:divBdr>
    </w:div>
    <w:div w:id="1193567527">
      <w:bodyDiv w:val="1"/>
      <w:marLeft w:val="0"/>
      <w:marRight w:val="0"/>
      <w:marTop w:val="0"/>
      <w:marBottom w:val="0"/>
      <w:divBdr>
        <w:top w:val="none" w:sz="0" w:space="0" w:color="auto"/>
        <w:left w:val="none" w:sz="0" w:space="0" w:color="auto"/>
        <w:bottom w:val="none" w:sz="0" w:space="0" w:color="auto"/>
        <w:right w:val="none" w:sz="0" w:space="0" w:color="auto"/>
      </w:divBdr>
    </w:div>
    <w:div w:id="1213272405">
      <w:bodyDiv w:val="1"/>
      <w:marLeft w:val="0"/>
      <w:marRight w:val="0"/>
      <w:marTop w:val="0"/>
      <w:marBottom w:val="0"/>
      <w:divBdr>
        <w:top w:val="none" w:sz="0" w:space="0" w:color="auto"/>
        <w:left w:val="none" w:sz="0" w:space="0" w:color="auto"/>
        <w:bottom w:val="none" w:sz="0" w:space="0" w:color="auto"/>
        <w:right w:val="none" w:sz="0" w:space="0" w:color="auto"/>
      </w:divBdr>
    </w:div>
    <w:div w:id="1225607706">
      <w:bodyDiv w:val="1"/>
      <w:marLeft w:val="0"/>
      <w:marRight w:val="0"/>
      <w:marTop w:val="0"/>
      <w:marBottom w:val="0"/>
      <w:divBdr>
        <w:top w:val="none" w:sz="0" w:space="0" w:color="auto"/>
        <w:left w:val="none" w:sz="0" w:space="0" w:color="auto"/>
        <w:bottom w:val="none" w:sz="0" w:space="0" w:color="auto"/>
        <w:right w:val="none" w:sz="0" w:space="0" w:color="auto"/>
      </w:divBdr>
    </w:div>
    <w:div w:id="1242257326">
      <w:bodyDiv w:val="1"/>
      <w:marLeft w:val="0"/>
      <w:marRight w:val="0"/>
      <w:marTop w:val="0"/>
      <w:marBottom w:val="0"/>
      <w:divBdr>
        <w:top w:val="none" w:sz="0" w:space="0" w:color="auto"/>
        <w:left w:val="none" w:sz="0" w:space="0" w:color="auto"/>
        <w:bottom w:val="none" w:sz="0" w:space="0" w:color="auto"/>
        <w:right w:val="none" w:sz="0" w:space="0" w:color="auto"/>
      </w:divBdr>
      <w:divsChild>
        <w:div w:id="1569339334">
          <w:marLeft w:val="0"/>
          <w:marRight w:val="0"/>
          <w:marTop w:val="0"/>
          <w:marBottom w:val="0"/>
          <w:divBdr>
            <w:top w:val="none" w:sz="0" w:space="0" w:color="auto"/>
            <w:left w:val="none" w:sz="0" w:space="0" w:color="auto"/>
            <w:bottom w:val="none" w:sz="0" w:space="0" w:color="auto"/>
            <w:right w:val="none" w:sz="0" w:space="0" w:color="auto"/>
          </w:divBdr>
          <w:divsChild>
            <w:div w:id="1677730080">
              <w:marLeft w:val="0"/>
              <w:marRight w:val="0"/>
              <w:marTop w:val="0"/>
              <w:marBottom w:val="0"/>
              <w:divBdr>
                <w:top w:val="none" w:sz="0" w:space="0" w:color="auto"/>
                <w:left w:val="none" w:sz="0" w:space="0" w:color="auto"/>
                <w:bottom w:val="none" w:sz="0" w:space="0" w:color="auto"/>
                <w:right w:val="none" w:sz="0" w:space="0" w:color="auto"/>
              </w:divBdr>
              <w:divsChild>
                <w:div w:id="144076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203704">
      <w:bodyDiv w:val="1"/>
      <w:marLeft w:val="0"/>
      <w:marRight w:val="0"/>
      <w:marTop w:val="0"/>
      <w:marBottom w:val="0"/>
      <w:divBdr>
        <w:top w:val="none" w:sz="0" w:space="0" w:color="auto"/>
        <w:left w:val="none" w:sz="0" w:space="0" w:color="auto"/>
        <w:bottom w:val="none" w:sz="0" w:space="0" w:color="auto"/>
        <w:right w:val="none" w:sz="0" w:space="0" w:color="auto"/>
      </w:divBdr>
    </w:div>
    <w:div w:id="1275819617">
      <w:bodyDiv w:val="1"/>
      <w:marLeft w:val="0"/>
      <w:marRight w:val="0"/>
      <w:marTop w:val="0"/>
      <w:marBottom w:val="0"/>
      <w:divBdr>
        <w:top w:val="none" w:sz="0" w:space="0" w:color="auto"/>
        <w:left w:val="none" w:sz="0" w:space="0" w:color="auto"/>
        <w:bottom w:val="none" w:sz="0" w:space="0" w:color="auto"/>
        <w:right w:val="none" w:sz="0" w:space="0" w:color="auto"/>
      </w:divBdr>
    </w:div>
    <w:div w:id="1283073868">
      <w:bodyDiv w:val="1"/>
      <w:marLeft w:val="0"/>
      <w:marRight w:val="0"/>
      <w:marTop w:val="0"/>
      <w:marBottom w:val="0"/>
      <w:divBdr>
        <w:top w:val="none" w:sz="0" w:space="0" w:color="auto"/>
        <w:left w:val="none" w:sz="0" w:space="0" w:color="auto"/>
        <w:bottom w:val="none" w:sz="0" w:space="0" w:color="auto"/>
        <w:right w:val="none" w:sz="0" w:space="0" w:color="auto"/>
      </w:divBdr>
    </w:div>
    <w:div w:id="1285228872">
      <w:bodyDiv w:val="1"/>
      <w:marLeft w:val="0"/>
      <w:marRight w:val="0"/>
      <w:marTop w:val="0"/>
      <w:marBottom w:val="0"/>
      <w:divBdr>
        <w:top w:val="none" w:sz="0" w:space="0" w:color="auto"/>
        <w:left w:val="none" w:sz="0" w:space="0" w:color="auto"/>
        <w:bottom w:val="none" w:sz="0" w:space="0" w:color="auto"/>
        <w:right w:val="none" w:sz="0" w:space="0" w:color="auto"/>
      </w:divBdr>
    </w:div>
    <w:div w:id="1442605564">
      <w:bodyDiv w:val="1"/>
      <w:marLeft w:val="0"/>
      <w:marRight w:val="0"/>
      <w:marTop w:val="0"/>
      <w:marBottom w:val="0"/>
      <w:divBdr>
        <w:top w:val="none" w:sz="0" w:space="0" w:color="auto"/>
        <w:left w:val="none" w:sz="0" w:space="0" w:color="auto"/>
        <w:bottom w:val="none" w:sz="0" w:space="0" w:color="auto"/>
        <w:right w:val="none" w:sz="0" w:space="0" w:color="auto"/>
      </w:divBdr>
    </w:div>
    <w:div w:id="1449617034">
      <w:bodyDiv w:val="1"/>
      <w:marLeft w:val="0"/>
      <w:marRight w:val="0"/>
      <w:marTop w:val="0"/>
      <w:marBottom w:val="0"/>
      <w:divBdr>
        <w:top w:val="none" w:sz="0" w:space="0" w:color="auto"/>
        <w:left w:val="none" w:sz="0" w:space="0" w:color="auto"/>
        <w:bottom w:val="none" w:sz="0" w:space="0" w:color="auto"/>
        <w:right w:val="none" w:sz="0" w:space="0" w:color="auto"/>
      </w:divBdr>
    </w:div>
    <w:div w:id="1492478419">
      <w:bodyDiv w:val="1"/>
      <w:marLeft w:val="0"/>
      <w:marRight w:val="0"/>
      <w:marTop w:val="0"/>
      <w:marBottom w:val="0"/>
      <w:divBdr>
        <w:top w:val="none" w:sz="0" w:space="0" w:color="auto"/>
        <w:left w:val="none" w:sz="0" w:space="0" w:color="auto"/>
        <w:bottom w:val="none" w:sz="0" w:space="0" w:color="auto"/>
        <w:right w:val="none" w:sz="0" w:space="0" w:color="auto"/>
      </w:divBdr>
    </w:div>
    <w:div w:id="1501240028">
      <w:bodyDiv w:val="1"/>
      <w:marLeft w:val="0"/>
      <w:marRight w:val="0"/>
      <w:marTop w:val="0"/>
      <w:marBottom w:val="0"/>
      <w:divBdr>
        <w:top w:val="none" w:sz="0" w:space="0" w:color="auto"/>
        <w:left w:val="none" w:sz="0" w:space="0" w:color="auto"/>
        <w:bottom w:val="none" w:sz="0" w:space="0" w:color="auto"/>
        <w:right w:val="none" w:sz="0" w:space="0" w:color="auto"/>
      </w:divBdr>
    </w:div>
    <w:div w:id="1527400888">
      <w:bodyDiv w:val="1"/>
      <w:marLeft w:val="0"/>
      <w:marRight w:val="0"/>
      <w:marTop w:val="0"/>
      <w:marBottom w:val="0"/>
      <w:divBdr>
        <w:top w:val="none" w:sz="0" w:space="0" w:color="auto"/>
        <w:left w:val="none" w:sz="0" w:space="0" w:color="auto"/>
        <w:bottom w:val="none" w:sz="0" w:space="0" w:color="auto"/>
        <w:right w:val="none" w:sz="0" w:space="0" w:color="auto"/>
      </w:divBdr>
    </w:div>
    <w:div w:id="1530138733">
      <w:bodyDiv w:val="1"/>
      <w:marLeft w:val="0"/>
      <w:marRight w:val="0"/>
      <w:marTop w:val="0"/>
      <w:marBottom w:val="0"/>
      <w:divBdr>
        <w:top w:val="none" w:sz="0" w:space="0" w:color="auto"/>
        <w:left w:val="none" w:sz="0" w:space="0" w:color="auto"/>
        <w:bottom w:val="none" w:sz="0" w:space="0" w:color="auto"/>
        <w:right w:val="none" w:sz="0" w:space="0" w:color="auto"/>
      </w:divBdr>
    </w:div>
    <w:div w:id="1570336862">
      <w:bodyDiv w:val="1"/>
      <w:marLeft w:val="0"/>
      <w:marRight w:val="0"/>
      <w:marTop w:val="0"/>
      <w:marBottom w:val="0"/>
      <w:divBdr>
        <w:top w:val="none" w:sz="0" w:space="0" w:color="auto"/>
        <w:left w:val="none" w:sz="0" w:space="0" w:color="auto"/>
        <w:bottom w:val="none" w:sz="0" w:space="0" w:color="auto"/>
        <w:right w:val="none" w:sz="0" w:space="0" w:color="auto"/>
      </w:divBdr>
    </w:div>
    <w:div w:id="1592466939">
      <w:bodyDiv w:val="1"/>
      <w:marLeft w:val="0"/>
      <w:marRight w:val="0"/>
      <w:marTop w:val="0"/>
      <w:marBottom w:val="0"/>
      <w:divBdr>
        <w:top w:val="none" w:sz="0" w:space="0" w:color="auto"/>
        <w:left w:val="none" w:sz="0" w:space="0" w:color="auto"/>
        <w:bottom w:val="none" w:sz="0" w:space="0" w:color="auto"/>
        <w:right w:val="none" w:sz="0" w:space="0" w:color="auto"/>
      </w:divBdr>
    </w:div>
    <w:div w:id="1597321991">
      <w:bodyDiv w:val="1"/>
      <w:marLeft w:val="0"/>
      <w:marRight w:val="0"/>
      <w:marTop w:val="0"/>
      <w:marBottom w:val="0"/>
      <w:divBdr>
        <w:top w:val="none" w:sz="0" w:space="0" w:color="auto"/>
        <w:left w:val="none" w:sz="0" w:space="0" w:color="auto"/>
        <w:bottom w:val="none" w:sz="0" w:space="0" w:color="auto"/>
        <w:right w:val="none" w:sz="0" w:space="0" w:color="auto"/>
      </w:divBdr>
    </w:div>
    <w:div w:id="1614627675">
      <w:bodyDiv w:val="1"/>
      <w:marLeft w:val="0"/>
      <w:marRight w:val="0"/>
      <w:marTop w:val="0"/>
      <w:marBottom w:val="0"/>
      <w:divBdr>
        <w:top w:val="none" w:sz="0" w:space="0" w:color="auto"/>
        <w:left w:val="none" w:sz="0" w:space="0" w:color="auto"/>
        <w:bottom w:val="none" w:sz="0" w:space="0" w:color="auto"/>
        <w:right w:val="none" w:sz="0" w:space="0" w:color="auto"/>
      </w:divBdr>
    </w:div>
    <w:div w:id="1630698944">
      <w:bodyDiv w:val="1"/>
      <w:marLeft w:val="0"/>
      <w:marRight w:val="0"/>
      <w:marTop w:val="0"/>
      <w:marBottom w:val="0"/>
      <w:divBdr>
        <w:top w:val="none" w:sz="0" w:space="0" w:color="auto"/>
        <w:left w:val="none" w:sz="0" w:space="0" w:color="auto"/>
        <w:bottom w:val="none" w:sz="0" w:space="0" w:color="auto"/>
        <w:right w:val="none" w:sz="0" w:space="0" w:color="auto"/>
      </w:divBdr>
    </w:div>
    <w:div w:id="1635984345">
      <w:bodyDiv w:val="1"/>
      <w:marLeft w:val="0"/>
      <w:marRight w:val="0"/>
      <w:marTop w:val="0"/>
      <w:marBottom w:val="0"/>
      <w:divBdr>
        <w:top w:val="none" w:sz="0" w:space="0" w:color="auto"/>
        <w:left w:val="none" w:sz="0" w:space="0" w:color="auto"/>
        <w:bottom w:val="none" w:sz="0" w:space="0" w:color="auto"/>
        <w:right w:val="none" w:sz="0" w:space="0" w:color="auto"/>
      </w:divBdr>
    </w:div>
    <w:div w:id="1681007168">
      <w:bodyDiv w:val="1"/>
      <w:marLeft w:val="0"/>
      <w:marRight w:val="0"/>
      <w:marTop w:val="0"/>
      <w:marBottom w:val="0"/>
      <w:divBdr>
        <w:top w:val="none" w:sz="0" w:space="0" w:color="auto"/>
        <w:left w:val="none" w:sz="0" w:space="0" w:color="auto"/>
        <w:bottom w:val="none" w:sz="0" w:space="0" w:color="auto"/>
        <w:right w:val="none" w:sz="0" w:space="0" w:color="auto"/>
      </w:divBdr>
    </w:div>
    <w:div w:id="1709179328">
      <w:bodyDiv w:val="1"/>
      <w:marLeft w:val="0"/>
      <w:marRight w:val="0"/>
      <w:marTop w:val="0"/>
      <w:marBottom w:val="0"/>
      <w:divBdr>
        <w:top w:val="none" w:sz="0" w:space="0" w:color="auto"/>
        <w:left w:val="none" w:sz="0" w:space="0" w:color="auto"/>
        <w:bottom w:val="none" w:sz="0" w:space="0" w:color="auto"/>
        <w:right w:val="none" w:sz="0" w:space="0" w:color="auto"/>
      </w:divBdr>
    </w:div>
    <w:div w:id="1723138492">
      <w:bodyDiv w:val="1"/>
      <w:marLeft w:val="0"/>
      <w:marRight w:val="0"/>
      <w:marTop w:val="0"/>
      <w:marBottom w:val="0"/>
      <w:divBdr>
        <w:top w:val="none" w:sz="0" w:space="0" w:color="auto"/>
        <w:left w:val="none" w:sz="0" w:space="0" w:color="auto"/>
        <w:bottom w:val="none" w:sz="0" w:space="0" w:color="auto"/>
        <w:right w:val="none" w:sz="0" w:space="0" w:color="auto"/>
      </w:divBdr>
    </w:div>
    <w:div w:id="1724207663">
      <w:bodyDiv w:val="1"/>
      <w:marLeft w:val="0"/>
      <w:marRight w:val="0"/>
      <w:marTop w:val="0"/>
      <w:marBottom w:val="0"/>
      <w:divBdr>
        <w:top w:val="none" w:sz="0" w:space="0" w:color="auto"/>
        <w:left w:val="none" w:sz="0" w:space="0" w:color="auto"/>
        <w:bottom w:val="none" w:sz="0" w:space="0" w:color="auto"/>
        <w:right w:val="none" w:sz="0" w:space="0" w:color="auto"/>
      </w:divBdr>
    </w:div>
    <w:div w:id="1724331513">
      <w:bodyDiv w:val="1"/>
      <w:marLeft w:val="0"/>
      <w:marRight w:val="0"/>
      <w:marTop w:val="0"/>
      <w:marBottom w:val="0"/>
      <w:divBdr>
        <w:top w:val="none" w:sz="0" w:space="0" w:color="auto"/>
        <w:left w:val="none" w:sz="0" w:space="0" w:color="auto"/>
        <w:bottom w:val="none" w:sz="0" w:space="0" w:color="auto"/>
        <w:right w:val="none" w:sz="0" w:space="0" w:color="auto"/>
      </w:divBdr>
    </w:div>
    <w:div w:id="1784839201">
      <w:bodyDiv w:val="1"/>
      <w:marLeft w:val="0"/>
      <w:marRight w:val="0"/>
      <w:marTop w:val="0"/>
      <w:marBottom w:val="0"/>
      <w:divBdr>
        <w:top w:val="none" w:sz="0" w:space="0" w:color="auto"/>
        <w:left w:val="none" w:sz="0" w:space="0" w:color="auto"/>
        <w:bottom w:val="none" w:sz="0" w:space="0" w:color="auto"/>
        <w:right w:val="none" w:sz="0" w:space="0" w:color="auto"/>
      </w:divBdr>
    </w:div>
    <w:div w:id="1914663114">
      <w:bodyDiv w:val="1"/>
      <w:marLeft w:val="0"/>
      <w:marRight w:val="0"/>
      <w:marTop w:val="0"/>
      <w:marBottom w:val="0"/>
      <w:divBdr>
        <w:top w:val="none" w:sz="0" w:space="0" w:color="auto"/>
        <w:left w:val="none" w:sz="0" w:space="0" w:color="auto"/>
        <w:bottom w:val="none" w:sz="0" w:space="0" w:color="auto"/>
        <w:right w:val="none" w:sz="0" w:space="0" w:color="auto"/>
      </w:divBdr>
    </w:div>
    <w:div w:id="1922596674">
      <w:bodyDiv w:val="1"/>
      <w:marLeft w:val="0"/>
      <w:marRight w:val="0"/>
      <w:marTop w:val="0"/>
      <w:marBottom w:val="0"/>
      <w:divBdr>
        <w:top w:val="none" w:sz="0" w:space="0" w:color="auto"/>
        <w:left w:val="none" w:sz="0" w:space="0" w:color="auto"/>
        <w:bottom w:val="none" w:sz="0" w:space="0" w:color="auto"/>
        <w:right w:val="none" w:sz="0" w:space="0" w:color="auto"/>
      </w:divBdr>
    </w:div>
    <w:div w:id="1922710979">
      <w:bodyDiv w:val="1"/>
      <w:marLeft w:val="0"/>
      <w:marRight w:val="0"/>
      <w:marTop w:val="0"/>
      <w:marBottom w:val="0"/>
      <w:divBdr>
        <w:top w:val="none" w:sz="0" w:space="0" w:color="auto"/>
        <w:left w:val="none" w:sz="0" w:space="0" w:color="auto"/>
        <w:bottom w:val="none" w:sz="0" w:space="0" w:color="auto"/>
        <w:right w:val="none" w:sz="0" w:space="0" w:color="auto"/>
      </w:divBdr>
    </w:div>
    <w:div w:id="1957128604">
      <w:bodyDiv w:val="1"/>
      <w:marLeft w:val="0"/>
      <w:marRight w:val="0"/>
      <w:marTop w:val="0"/>
      <w:marBottom w:val="0"/>
      <w:divBdr>
        <w:top w:val="none" w:sz="0" w:space="0" w:color="auto"/>
        <w:left w:val="none" w:sz="0" w:space="0" w:color="auto"/>
        <w:bottom w:val="none" w:sz="0" w:space="0" w:color="auto"/>
        <w:right w:val="none" w:sz="0" w:space="0" w:color="auto"/>
      </w:divBdr>
    </w:div>
    <w:div w:id="1959140677">
      <w:bodyDiv w:val="1"/>
      <w:marLeft w:val="0"/>
      <w:marRight w:val="0"/>
      <w:marTop w:val="0"/>
      <w:marBottom w:val="0"/>
      <w:divBdr>
        <w:top w:val="none" w:sz="0" w:space="0" w:color="auto"/>
        <w:left w:val="none" w:sz="0" w:space="0" w:color="auto"/>
        <w:bottom w:val="none" w:sz="0" w:space="0" w:color="auto"/>
        <w:right w:val="none" w:sz="0" w:space="0" w:color="auto"/>
      </w:divBdr>
    </w:div>
    <w:div w:id="1962766594">
      <w:bodyDiv w:val="1"/>
      <w:marLeft w:val="0"/>
      <w:marRight w:val="0"/>
      <w:marTop w:val="0"/>
      <w:marBottom w:val="0"/>
      <w:divBdr>
        <w:top w:val="none" w:sz="0" w:space="0" w:color="auto"/>
        <w:left w:val="none" w:sz="0" w:space="0" w:color="auto"/>
        <w:bottom w:val="none" w:sz="0" w:space="0" w:color="auto"/>
        <w:right w:val="none" w:sz="0" w:space="0" w:color="auto"/>
      </w:divBdr>
    </w:div>
    <w:div w:id="1968507060">
      <w:bodyDiv w:val="1"/>
      <w:marLeft w:val="0"/>
      <w:marRight w:val="0"/>
      <w:marTop w:val="0"/>
      <w:marBottom w:val="0"/>
      <w:divBdr>
        <w:top w:val="none" w:sz="0" w:space="0" w:color="auto"/>
        <w:left w:val="none" w:sz="0" w:space="0" w:color="auto"/>
        <w:bottom w:val="none" w:sz="0" w:space="0" w:color="auto"/>
        <w:right w:val="none" w:sz="0" w:space="0" w:color="auto"/>
      </w:divBdr>
    </w:div>
    <w:div w:id="2006399756">
      <w:bodyDiv w:val="1"/>
      <w:marLeft w:val="0"/>
      <w:marRight w:val="0"/>
      <w:marTop w:val="0"/>
      <w:marBottom w:val="0"/>
      <w:divBdr>
        <w:top w:val="none" w:sz="0" w:space="0" w:color="auto"/>
        <w:left w:val="none" w:sz="0" w:space="0" w:color="auto"/>
        <w:bottom w:val="none" w:sz="0" w:space="0" w:color="auto"/>
        <w:right w:val="none" w:sz="0" w:space="0" w:color="auto"/>
      </w:divBdr>
    </w:div>
    <w:div w:id="2008819724">
      <w:bodyDiv w:val="1"/>
      <w:marLeft w:val="0"/>
      <w:marRight w:val="0"/>
      <w:marTop w:val="0"/>
      <w:marBottom w:val="0"/>
      <w:divBdr>
        <w:top w:val="none" w:sz="0" w:space="0" w:color="auto"/>
        <w:left w:val="none" w:sz="0" w:space="0" w:color="auto"/>
        <w:bottom w:val="none" w:sz="0" w:space="0" w:color="auto"/>
        <w:right w:val="none" w:sz="0" w:space="0" w:color="auto"/>
      </w:divBdr>
    </w:div>
    <w:div w:id="2033530347">
      <w:bodyDiv w:val="1"/>
      <w:marLeft w:val="0"/>
      <w:marRight w:val="0"/>
      <w:marTop w:val="0"/>
      <w:marBottom w:val="0"/>
      <w:divBdr>
        <w:top w:val="none" w:sz="0" w:space="0" w:color="auto"/>
        <w:left w:val="none" w:sz="0" w:space="0" w:color="auto"/>
        <w:bottom w:val="none" w:sz="0" w:space="0" w:color="auto"/>
        <w:right w:val="none" w:sz="0" w:space="0" w:color="auto"/>
      </w:divBdr>
    </w:div>
    <w:div w:id="2059821156">
      <w:bodyDiv w:val="1"/>
      <w:marLeft w:val="0"/>
      <w:marRight w:val="0"/>
      <w:marTop w:val="0"/>
      <w:marBottom w:val="0"/>
      <w:divBdr>
        <w:top w:val="none" w:sz="0" w:space="0" w:color="auto"/>
        <w:left w:val="none" w:sz="0" w:space="0" w:color="auto"/>
        <w:bottom w:val="none" w:sz="0" w:space="0" w:color="auto"/>
        <w:right w:val="none" w:sz="0" w:space="0" w:color="auto"/>
      </w:divBdr>
    </w:div>
    <w:div w:id="2067869424">
      <w:bodyDiv w:val="1"/>
      <w:marLeft w:val="0"/>
      <w:marRight w:val="0"/>
      <w:marTop w:val="0"/>
      <w:marBottom w:val="0"/>
      <w:divBdr>
        <w:top w:val="none" w:sz="0" w:space="0" w:color="auto"/>
        <w:left w:val="none" w:sz="0" w:space="0" w:color="auto"/>
        <w:bottom w:val="none" w:sz="0" w:space="0" w:color="auto"/>
        <w:right w:val="none" w:sz="0" w:space="0" w:color="auto"/>
      </w:divBdr>
    </w:div>
    <w:div w:id="2081172945">
      <w:bodyDiv w:val="1"/>
      <w:marLeft w:val="0"/>
      <w:marRight w:val="0"/>
      <w:marTop w:val="0"/>
      <w:marBottom w:val="0"/>
      <w:divBdr>
        <w:top w:val="none" w:sz="0" w:space="0" w:color="auto"/>
        <w:left w:val="none" w:sz="0" w:space="0" w:color="auto"/>
        <w:bottom w:val="none" w:sz="0" w:space="0" w:color="auto"/>
        <w:right w:val="none" w:sz="0" w:space="0" w:color="auto"/>
      </w:divBdr>
    </w:div>
    <w:div w:id="2092581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hyperlink" Target="https://portal.amelica.org/ameli/journal/68/6823013/6823013.pdf" TargetMode="External"/><Relationship Id="rId21" Type="http://schemas.openxmlformats.org/officeDocument/2006/relationships/hyperlink" Target="https://doi.org/10.1590/S0103-49792010000200008"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hart" Target="charts/chart7.xml"/><Relationship Id="rId25" Type="http://schemas.openxmlformats.org/officeDocument/2006/relationships/hyperlink" Target="https://doi.org/10.11606/0103-2070.ts.2020.167468" TargetMode="External"/><Relationship Id="rId33" Type="http://schemas.openxmlformats.org/officeDocument/2006/relationships/hyperlink" Target="https://doi.org/10.1590/1807-0191201925163" TargetMode="Externa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yperlink" Target="https://doi.org/10.53000/cma.v28i53.18901" TargetMode="External"/><Relationship Id="rId29" Type="http://schemas.openxmlformats.org/officeDocument/2006/relationships/hyperlink" Target="https://hdl.handle.net/20.500.12733/16124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s://doi.org/10.11606/0103-2070.ts.2017.125952" TargetMode="External"/><Relationship Id="rId32" Type="http://schemas.openxmlformats.org/officeDocument/2006/relationships/hyperlink" Target="https://doi.org/10.5007/2175-7984.2014v13n28p35"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hyperlink" Target="https://repositorio.ipea.gov.br/handle/11058/2288" TargetMode="External"/><Relationship Id="rId28" Type="http://schemas.openxmlformats.org/officeDocument/2006/relationships/hyperlink" Target="https://doi.org/10.1590/S0102-64452009000100005" TargetMode="External"/><Relationship Id="rId36"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https://outubrorevista.com.br/wp-content/uploads/2015/02/Revista-Outubro-Edic%CC%A7a%CC%83o-22-Artigo-01.pdf" TargetMode="External"/><Relationship Id="rId31" Type="http://schemas.openxmlformats.org/officeDocument/2006/relationships/hyperlink" Target="https://doi.org/10.25091/S0101-330020150002000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4.xml"/><Relationship Id="rId22" Type="http://schemas.openxmlformats.org/officeDocument/2006/relationships/hyperlink" Target="https://hdl.handle.net/20.500.12733/19571" TargetMode="External"/><Relationship Id="rId27" Type="http://schemas.openxmlformats.org/officeDocument/2006/relationships/hyperlink" Target="https://doi.org/10.1590/S0102-64452009000100002" TargetMode="External"/><Relationship Id="rId30" Type="http://schemas.openxmlformats.org/officeDocument/2006/relationships/hyperlink" Target="https://doi.org/10.1590/0103-11042016S10" TargetMode="External"/><Relationship Id="rId35" Type="http://schemas.openxmlformats.org/officeDocument/2006/relationships/header" Target="header1.xml"/><Relationship Id="rId8" Type="http://schemas.openxmlformats.org/officeDocument/2006/relationships/hyperlink" Target="https://orcid.org/0000-0001-6810-5798"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www1.folha.uol.com.br/colunas/vladimirsafatle/2013/07/%201311560-onde-tudo-comecou.shtml?loggedpaywall" TargetMode="External"/><Relationship Id="rId3" Type="http://schemas.openxmlformats.org/officeDocument/2006/relationships/hyperlink" Target="https://www.intercept.com.br/2020/01/20/linha-do-tempo-vaza-jato/" TargetMode="External"/><Relationship Id="rId7" Type="http://schemas.openxmlformats.org/officeDocument/2006/relationships/hyperlink" Target="http://fsindical.org.br/midias/arquivo/b7ad40c7ceaa81105d870c9c6793e0f7%201-.pdf" TargetMode="External"/><Relationship Id="rId12" Type="http://schemas.openxmlformats.org/officeDocument/2006/relationships/hyperlink" Target="https://agenciabrasil.ebc.com.br/politica/noticia/2016-04/liderancas-partidarias-e-sindicalistas-fazem-ato-pelo-impeachment-em-sao" TargetMode="External"/><Relationship Id="rId2" Type="http://schemas.openxmlformats.org/officeDocument/2006/relationships/hyperlink" Target="https://blogdaboitempo.com.br/2014/10/20/leda-paulani-terrorismo-economico/" TargetMode="External"/><Relationship Id="rId1" Type="http://schemas.openxmlformats.org/officeDocument/2006/relationships/hyperlink" Target="mailto:cauecampos@protonmail.com" TargetMode="External"/><Relationship Id="rId6" Type="http://schemas.openxmlformats.org/officeDocument/2006/relationships/hyperlink" Target="https://valor.globo.com/brasil/coluna/pais-mudou-sua-matriz-economica-diz-holland.ghtml" TargetMode="External"/><Relationship Id="rId11" Type="http://schemas.openxmlformats.org/officeDocument/2006/relationships/hyperlink" Target="https://www.em.com.br/app/noticia/politica/2015/04/06/%20interna_politica,634872/sindicalistas-se-dividem-em-manifestacoes-pro-e-contra-governo-dilma.shtml" TargetMode="External"/><Relationship Id="rId5" Type="http://schemas.openxmlformats.org/officeDocument/2006/relationships/hyperlink" Target="https://oglobo.globo.com/economia/lula-crise-tsunami-nos-eua-se-chegar-ao-brasil-sera-marolinha-3827410" TargetMode="External"/><Relationship Id="rId10" Type="http://schemas.openxmlformats.org/officeDocument/2006/relationships/hyperlink" Target="https://oglobo.globo.com/brasil/movimento-passe-livre-sai-de-protesto-nao-levanta-bandeiras-8764635" TargetMode="External"/><Relationship Id="rId4" Type="http://schemas.openxmlformats.org/officeDocument/2006/relationships/hyperlink" Target="http://g1.globo.com/politica/noticia/2010/12/popularidade-de-lula-bate-recorde-e-chega-87-diz-ibope.html" TargetMode="External"/><Relationship Id="rId9" Type="http://schemas.openxmlformats.org/officeDocument/2006/relationships/hyperlink" Target="https://www1.folha.uol.com.br/poder/2013/06/1303541-popularidade-de-dilma-cai-27-pontos-apos-protestos.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dmin-PC\OneDrive\Documentos\Cau&#234;\Academia\estudos%20dieese\graficos%20greves%202003-2016.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dmin-PC\OneDrive\Documentos\Cau&#234;\Academia\estudos%20dieese\graficos%20greves%202003-2016.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dmin-PC\OneDrive\Documentos\Cau&#234;\Academia\estudos%20dieese\graficos%20greves%202003-2016.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dmin-PC\OneDrive\Documentos\Cau&#234;\Academia\estudos%20dieese\graficos%20greves%202003-2016.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dmin-PC\OneDrive\Documentos\Cau&#234;\Academia\estudos%20dieese\graficos%20greves%202003-2016.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447859380308618E-2"/>
          <c:y val="4.1848299912816043E-2"/>
          <c:w val="0.9163790728150446"/>
          <c:h val="0.88073838634163759"/>
        </c:manualLayout>
      </c:layout>
      <c:lineChart>
        <c:grouping val="standard"/>
        <c:varyColors val="0"/>
        <c:ser>
          <c:idx val="0"/>
          <c:order val="0"/>
          <c:spPr>
            <a:ln w="38100" cap="flat" cmpd="dbl" algn="ctr">
              <a:solidFill>
                <a:schemeClr val="tx1"/>
              </a:solidFill>
              <a:miter lim="800000"/>
            </a:ln>
            <a:effectLst/>
          </c:spPr>
          <c:marker>
            <c:symbol val="none"/>
          </c:marker>
          <c:dLbls>
            <c:dLbl>
              <c:idx val="6"/>
              <c:layout>
                <c:manualLayout>
                  <c:x val="-3.7501222731226878E-2"/>
                  <c:y val="5.40801405927136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F25-D049-8AF2-AA3F1524DBB7}"/>
                </c:ext>
              </c:extLst>
            </c:dLbl>
            <c:dLbl>
              <c:idx val="12"/>
              <c:layout>
                <c:manualLayout>
                  <c:x val="-3.9397856206807719E-2"/>
                  <c:y val="4.710542394057754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F25-D049-8AF2-AA3F1524DBB7}"/>
                </c:ext>
              </c:extLst>
            </c:dLbl>
            <c:numFmt formatCode="\ #,##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Plan1!$A$1:$N$1</c:f>
              <c:numCache>
                <c:formatCode>General</c:formatCode>
                <c:ptCount val="14"/>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numCache>
            </c:numRef>
          </c:cat>
          <c:val>
            <c:numRef>
              <c:f>Plan1!$A$3:$N$3</c:f>
              <c:numCache>
                <c:formatCode>General</c:formatCode>
                <c:ptCount val="14"/>
                <c:pt idx="0">
                  <c:v>558.23374565187407</c:v>
                </c:pt>
                <c:pt idx="1">
                  <c:v>669.28942480630701</c:v>
                </c:pt>
                <c:pt idx="2">
                  <c:v>891.63383985310475</c:v>
                </c:pt>
                <c:pt idx="3">
                  <c:v>1107.6265417107406</c:v>
                </c:pt>
                <c:pt idx="4">
                  <c:v>1397.114486471384</c:v>
                </c:pt>
                <c:pt idx="5">
                  <c:v>1695.8550835520543</c:v>
                </c:pt>
                <c:pt idx="6">
                  <c:v>1666.9964386814629</c:v>
                </c:pt>
                <c:pt idx="7">
                  <c:v>2208.8377452142336</c:v>
                </c:pt>
                <c:pt idx="8">
                  <c:v>2616.1562239774657</c:v>
                </c:pt>
                <c:pt idx="9">
                  <c:v>2465.2278030115681</c:v>
                </c:pt>
                <c:pt idx="10">
                  <c:v>2472.8195357427267</c:v>
                </c:pt>
                <c:pt idx="11">
                  <c:v>2456.0437271988544</c:v>
                </c:pt>
                <c:pt idx="12">
                  <c:v>1802.2122069046777</c:v>
                </c:pt>
                <c:pt idx="13">
                  <c:v>1795.6934826525151</c:v>
                </c:pt>
              </c:numCache>
            </c:numRef>
          </c:val>
          <c:smooth val="0"/>
          <c:extLst>
            <c:ext xmlns:c16="http://schemas.microsoft.com/office/drawing/2014/chart" uri="{C3380CC4-5D6E-409C-BE32-E72D297353CC}">
              <c16:uniqueId val="{00000002-2F25-D049-8AF2-AA3F1524DBB7}"/>
            </c:ext>
          </c:extLst>
        </c:ser>
        <c:dLbls>
          <c:dLblPos val="ctr"/>
          <c:showLegendKey val="0"/>
          <c:showVal val="1"/>
          <c:showCatName val="0"/>
          <c:showSerName val="0"/>
          <c:showPercent val="0"/>
          <c:showBubbleSize val="0"/>
        </c:dLbls>
        <c:dropLines>
          <c:spPr>
            <a:ln w="9525">
              <a:solidFill>
                <a:schemeClr val="tx1">
                  <a:lumMod val="35000"/>
                  <a:lumOff val="65000"/>
                </a:schemeClr>
              </a:solidFill>
            </a:ln>
            <a:effectLst/>
          </c:spPr>
        </c:dropLines>
        <c:smooth val="0"/>
        <c:axId val="1348762656"/>
        <c:axId val="1348763200"/>
      </c:lineChart>
      <c:catAx>
        <c:axId val="1348762656"/>
        <c:scaling>
          <c:orientation val="minMax"/>
        </c:scaling>
        <c:delete val="0"/>
        <c:axPos val="b"/>
        <c:numFmt formatCode="General"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348763200"/>
        <c:crosses val="autoZero"/>
        <c:auto val="1"/>
        <c:lblAlgn val="ctr"/>
        <c:lblOffset val="100"/>
        <c:noMultiLvlLbl val="0"/>
      </c:catAx>
      <c:valAx>
        <c:axId val="1348763200"/>
        <c:scaling>
          <c:orientation val="minMax"/>
        </c:scaling>
        <c:delete val="1"/>
        <c:axPos val="l"/>
        <c:numFmt formatCode="General" sourceLinked="1"/>
        <c:majorTickMark val="none"/>
        <c:minorTickMark val="none"/>
        <c:tickLblPos val="nextTo"/>
        <c:crossAx val="13487626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tx1"/>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Plan2!$A$1:$A$14</c:f>
              <c:numCache>
                <c:formatCode>General</c:formatCode>
                <c:ptCount val="14"/>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numCache>
            </c:numRef>
          </c:cat>
          <c:val>
            <c:numRef>
              <c:f>Plan2!$B$1:$B$14</c:f>
              <c:numCache>
                <c:formatCode>0.00%</c:formatCode>
                <c:ptCount val="14"/>
                <c:pt idx="0">
                  <c:v>0.1236</c:v>
                </c:pt>
                <c:pt idx="1">
                  <c:v>0.1148</c:v>
                </c:pt>
                <c:pt idx="2">
                  <c:v>9.8699999999999996E-2</c:v>
                </c:pt>
                <c:pt idx="3">
                  <c:v>0.1</c:v>
                </c:pt>
                <c:pt idx="4">
                  <c:v>9.3399999999999997E-2</c:v>
                </c:pt>
                <c:pt idx="5">
                  <c:v>7.9100000000000004E-2</c:v>
                </c:pt>
                <c:pt idx="6">
                  <c:v>8.0799999999999997E-2</c:v>
                </c:pt>
                <c:pt idx="7">
                  <c:v>6.7400000000000002E-2</c:v>
                </c:pt>
                <c:pt idx="8">
                  <c:v>5.9799999999999999E-2</c:v>
                </c:pt>
                <c:pt idx="9">
                  <c:v>5.5E-2</c:v>
                </c:pt>
                <c:pt idx="10">
                  <c:v>5.3900000000000003E-2</c:v>
                </c:pt>
                <c:pt idx="11">
                  <c:v>4.8000000000000001E-2</c:v>
                </c:pt>
                <c:pt idx="12">
                  <c:v>6.8000000000000005E-2</c:v>
                </c:pt>
                <c:pt idx="13">
                  <c:v>0.115</c:v>
                </c:pt>
              </c:numCache>
            </c:numRef>
          </c:val>
          <c:extLst>
            <c:ext xmlns:c16="http://schemas.microsoft.com/office/drawing/2014/chart" uri="{C3380CC4-5D6E-409C-BE32-E72D297353CC}">
              <c16:uniqueId val="{00000000-9C8F-C042-997C-B39EB7A5622F}"/>
            </c:ext>
          </c:extLst>
        </c:ser>
        <c:dLbls>
          <c:dLblPos val="outEnd"/>
          <c:showLegendKey val="0"/>
          <c:showVal val="1"/>
          <c:showCatName val="0"/>
          <c:showSerName val="0"/>
          <c:showPercent val="0"/>
          <c:showBubbleSize val="0"/>
        </c:dLbls>
        <c:gapWidth val="219"/>
        <c:overlap val="-27"/>
        <c:axId val="1348769184"/>
        <c:axId val="1348761024"/>
      </c:barChart>
      <c:catAx>
        <c:axId val="1348769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348761024"/>
        <c:crosses val="autoZero"/>
        <c:auto val="1"/>
        <c:lblAlgn val="ctr"/>
        <c:lblOffset val="100"/>
        <c:noMultiLvlLbl val="0"/>
      </c:catAx>
      <c:valAx>
        <c:axId val="1348761024"/>
        <c:scaling>
          <c:orientation val="minMax"/>
          <c:max val="0.13500000000000001"/>
          <c:min val="2.0000000000000004E-2"/>
        </c:scaling>
        <c:delete val="1"/>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crossAx val="13487691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3"/>
          <c:order val="3"/>
          <c:tx>
            <c:strRef>
              <c:f>geral!$B$8</c:f>
              <c:strCache>
                <c:ptCount val="1"/>
                <c:pt idx="0">
                  <c:v>Total</c:v>
                </c:pt>
              </c:strCache>
            </c:strRef>
          </c:tx>
          <c:spPr>
            <a:solidFill>
              <a:schemeClr val="dk1">
                <a:tint val="98500"/>
              </a:schemeClr>
            </a:solidFill>
            <a:ln>
              <a:noFill/>
            </a:ln>
            <a:effectLst/>
          </c:spPr>
          <c:invertIfNegative val="0"/>
          <c:cat>
            <c:numRef>
              <c:f>geral!$C$4:$P$4</c:f>
              <c:numCache>
                <c:formatCode>General</c:formatCode>
                <c:ptCount val="14"/>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numCache>
            </c:numRef>
          </c:cat>
          <c:val>
            <c:numRef>
              <c:f>geral!$C$8:$P$8</c:f>
              <c:numCache>
                <c:formatCode>General</c:formatCode>
                <c:ptCount val="14"/>
                <c:pt idx="0">
                  <c:v>340</c:v>
                </c:pt>
                <c:pt idx="1">
                  <c:v>302</c:v>
                </c:pt>
                <c:pt idx="2">
                  <c:v>299</c:v>
                </c:pt>
                <c:pt idx="3">
                  <c:v>320</c:v>
                </c:pt>
                <c:pt idx="4">
                  <c:v>316</c:v>
                </c:pt>
                <c:pt idx="5">
                  <c:v>411</c:v>
                </c:pt>
                <c:pt idx="6">
                  <c:v>518</c:v>
                </c:pt>
                <c:pt idx="7">
                  <c:v>445</c:v>
                </c:pt>
                <c:pt idx="8">
                  <c:v>555</c:v>
                </c:pt>
                <c:pt idx="9">
                  <c:v>879</c:v>
                </c:pt>
                <c:pt idx="10">
                  <c:v>2057</c:v>
                </c:pt>
                <c:pt idx="11">
                  <c:v>2095</c:v>
                </c:pt>
                <c:pt idx="12">
                  <c:v>1980</c:v>
                </c:pt>
                <c:pt idx="13">
                  <c:v>2127</c:v>
                </c:pt>
              </c:numCache>
            </c:numRef>
          </c:val>
          <c:extLst>
            <c:ext xmlns:c16="http://schemas.microsoft.com/office/drawing/2014/chart" uri="{C3380CC4-5D6E-409C-BE32-E72D297353CC}">
              <c16:uniqueId val="{00000000-5352-4043-A470-A1682FA597BE}"/>
            </c:ext>
          </c:extLst>
        </c:ser>
        <c:dLbls>
          <c:showLegendKey val="0"/>
          <c:showVal val="0"/>
          <c:showCatName val="0"/>
          <c:showSerName val="0"/>
          <c:showPercent val="0"/>
          <c:showBubbleSize val="0"/>
        </c:dLbls>
        <c:gapWidth val="150"/>
        <c:axId val="1348768096"/>
        <c:axId val="1348770272"/>
      </c:barChart>
      <c:lineChart>
        <c:grouping val="standard"/>
        <c:varyColors val="0"/>
        <c:ser>
          <c:idx val="0"/>
          <c:order val="0"/>
          <c:tx>
            <c:strRef>
              <c:f>geral!$B$5</c:f>
              <c:strCache>
                <c:ptCount val="1"/>
                <c:pt idx="0">
                  <c:v>Empresas Estatais</c:v>
                </c:pt>
              </c:strCache>
            </c:strRef>
          </c:tx>
          <c:spPr>
            <a:ln w="28575" cap="rnd">
              <a:solidFill>
                <a:schemeClr val="dk1">
                  <a:tint val="88500"/>
                </a:schemeClr>
              </a:solidFill>
              <a:round/>
            </a:ln>
            <a:effectLst/>
          </c:spPr>
          <c:marker>
            <c:symbol val="none"/>
          </c:marker>
          <c:cat>
            <c:numRef>
              <c:f>geral!$C$4:$P$4</c:f>
              <c:numCache>
                <c:formatCode>General</c:formatCode>
                <c:ptCount val="14"/>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numCache>
            </c:numRef>
          </c:cat>
          <c:val>
            <c:numRef>
              <c:f>geral!$C$5:$P$5</c:f>
              <c:numCache>
                <c:formatCode>General</c:formatCode>
                <c:ptCount val="14"/>
                <c:pt idx="0">
                  <c:v>20</c:v>
                </c:pt>
                <c:pt idx="1">
                  <c:v>27</c:v>
                </c:pt>
                <c:pt idx="2">
                  <c:v>25</c:v>
                </c:pt>
                <c:pt idx="3">
                  <c:v>20</c:v>
                </c:pt>
                <c:pt idx="4">
                  <c:v>21</c:v>
                </c:pt>
                <c:pt idx="5">
                  <c:v>29</c:v>
                </c:pt>
                <c:pt idx="6">
                  <c:v>38</c:v>
                </c:pt>
                <c:pt idx="7">
                  <c:v>35</c:v>
                </c:pt>
                <c:pt idx="8">
                  <c:v>29</c:v>
                </c:pt>
                <c:pt idx="9">
                  <c:v>29</c:v>
                </c:pt>
                <c:pt idx="10">
                  <c:v>138</c:v>
                </c:pt>
                <c:pt idx="11">
                  <c:v>147</c:v>
                </c:pt>
                <c:pt idx="12">
                  <c:v>135</c:v>
                </c:pt>
                <c:pt idx="13">
                  <c:v>127</c:v>
                </c:pt>
              </c:numCache>
            </c:numRef>
          </c:val>
          <c:smooth val="0"/>
          <c:extLst>
            <c:ext xmlns:c16="http://schemas.microsoft.com/office/drawing/2014/chart" uri="{C3380CC4-5D6E-409C-BE32-E72D297353CC}">
              <c16:uniqueId val="{00000001-5352-4043-A470-A1682FA597BE}"/>
            </c:ext>
          </c:extLst>
        </c:ser>
        <c:ser>
          <c:idx val="1"/>
          <c:order val="1"/>
          <c:tx>
            <c:strRef>
              <c:f>geral!$B$6</c:f>
              <c:strCache>
                <c:ptCount val="1"/>
                <c:pt idx="0">
                  <c:v>Funcionalismo Público</c:v>
                </c:pt>
              </c:strCache>
            </c:strRef>
          </c:tx>
          <c:spPr>
            <a:ln w="28575" cap="rnd">
              <a:solidFill>
                <a:schemeClr val="dk1">
                  <a:tint val="55000"/>
                </a:schemeClr>
              </a:solidFill>
              <a:round/>
            </a:ln>
            <a:effectLst/>
          </c:spPr>
          <c:marker>
            <c:symbol val="none"/>
          </c:marker>
          <c:cat>
            <c:numRef>
              <c:f>geral!$C$4:$P$4</c:f>
              <c:numCache>
                <c:formatCode>General</c:formatCode>
                <c:ptCount val="14"/>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numCache>
            </c:numRef>
          </c:cat>
          <c:val>
            <c:numRef>
              <c:f>geral!$C$6:$P$6</c:f>
              <c:numCache>
                <c:formatCode>General</c:formatCode>
                <c:ptCount val="14"/>
                <c:pt idx="0">
                  <c:v>156</c:v>
                </c:pt>
                <c:pt idx="1">
                  <c:v>158</c:v>
                </c:pt>
                <c:pt idx="2">
                  <c:v>137</c:v>
                </c:pt>
                <c:pt idx="3">
                  <c:v>145</c:v>
                </c:pt>
                <c:pt idx="4">
                  <c:v>140</c:v>
                </c:pt>
                <c:pt idx="5">
                  <c:v>155</c:v>
                </c:pt>
                <c:pt idx="6">
                  <c:v>215</c:v>
                </c:pt>
                <c:pt idx="7">
                  <c:v>233</c:v>
                </c:pt>
                <c:pt idx="8">
                  <c:v>296</c:v>
                </c:pt>
                <c:pt idx="9">
                  <c:v>382</c:v>
                </c:pt>
                <c:pt idx="10">
                  <c:v>796</c:v>
                </c:pt>
                <c:pt idx="11">
                  <c:v>925</c:v>
                </c:pt>
                <c:pt idx="12">
                  <c:v>857</c:v>
                </c:pt>
                <c:pt idx="13">
                  <c:v>987</c:v>
                </c:pt>
              </c:numCache>
            </c:numRef>
          </c:val>
          <c:smooth val="0"/>
          <c:extLst>
            <c:ext xmlns:c16="http://schemas.microsoft.com/office/drawing/2014/chart" uri="{C3380CC4-5D6E-409C-BE32-E72D297353CC}">
              <c16:uniqueId val="{00000002-5352-4043-A470-A1682FA597BE}"/>
            </c:ext>
          </c:extLst>
        </c:ser>
        <c:ser>
          <c:idx val="2"/>
          <c:order val="2"/>
          <c:tx>
            <c:strRef>
              <c:f>geral!$B$7</c:f>
              <c:strCache>
                <c:ptCount val="1"/>
                <c:pt idx="0">
                  <c:v>Esfera Privada</c:v>
                </c:pt>
              </c:strCache>
            </c:strRef>
          </c:tx>
          <c:spPr>
            <a:ln w="28575" cap="rnd">
              <a:solidFill>
                <a:schemeClr val="dk1">
                  <a:tint val="75000"/>
                </a:schemeClr>
              </a:solidFill>
              <a:round/>
            </a:ln>
            <a:effectLst/>
          </c:spPr>
          <c:marker>
            <c:symbol val="none"/>
          </c:marker>
          <c:cat>
            <c:numRef>
              <c:f>geral!$C$4:$P$4</c:f>
              <c:numCache>
                <c:formatCode>General</c:formatCode>
                <c:ptCount val="14"/>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numCache>
            </c:numRef>
          </c:cat>
          <c:val>
            <c:numRef>
              <c:f>geral!$C$7:$P$7</c:f>
              <c:numCache>
                <c:formatCode>General</c:formatCode>
                <c:ptCount val="14"/>
                <c:pt idx="0">
                  <c:v>160</c:v>
                </c:pt>
                <c:pt idx="1">
                  <c:v>114</c:v>
                </c:pt>
                <c:pt idx="2">
                  <c:v>135</c:v>
                </c:pt>
                <c:pt idx="3">
                  <c:v>151</c:v>
                </c:pt>
                <c:pt idx="4">
                  <c:v>149</c:v>
                </c:pt>
                <c:pt idx="5">
                  <c:v>224</c:v>
                </c:pt>
                <c:pt idx="6">
                  <c:v>264</c:v>
                </c:pt>
                <c:pt idx="7">
                  <c:v>176</c:v>
                </c:pt>
                <c:pt idx="8">
                  <c:v>228</c:v>
                </c:pt>
                <c:pt idx="9">
                  <c:v>465</c:v>
                </c:pt>
                <c:pt idx="10">
                  <c:v>1112</c:v>
                </c:pt>
                <c:pt idx="11">
                  <c:v>1020</c:v>
                </c:pt>
                <c:pt idx="12">
                  <c:v>980</c:v>
                </c:pt>
                <c:pt idx="13">
                  <c:v>1006</c:v>
                </c:pt>
              </c:numCache>
            </c:numRef>
          </c:val>
          <c:smooth val="0"/>
          <c:extLst>
            <c:ext xmlns:c16="http://schemas.microsoft.com/office/drawing/2014/chart" uri="{C3380CC4-5D6E-409C-BE32-E72D297353CC}">
              <c16:uniqueId val="{00000003-5352-4043-A470-A1682FA597BE}"/>
            </c:ext>
          </c:extLst>
        </c:ser>
        <c:dLbls>
          <c:showLegendKey val="0"/>
          <c:showVal val="0"/>
          <c:showCatName val="0"/>
          <c:showSerName val="0"/>
          <c:showPercent val="0"/>
          <c:showBubbleSize val="0"/>
        </c:dLbls>
        <c:marker val="1"/>
        <c:smooth val="0"/>
        <c:axId val="1348768096"/>
        <c:axId val="1348770272"/>
      </c:lineChart>
      <c:catAx>
        <c:axId val="1348768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348770272"/>
        <c:crosses val="autoZero"/>
        <c:auto val="1"/>
        <c:lblAlgn val="ctr"/>
        <c:lblOffset val="100"/>
        <c:noMultiLvlLbl val="0"/>
      </c:catAx>
      <c:valAx>
        <c:axId val="1348770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34876809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CL"/>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'carater geral'!$B$5</c:f>
              <c:strCache>
                <c:ptCount val="1"/>
                <c:pt idx="0">
                  <c:v>Defensivas*</c:v>
                </c:pt>
              </c:strCache>
            </c:strRef>
          </c:tx>
          <c:spPr>
            <a:solidFill>
              <a:schemeClr val="dk1">
                <a:tint val="88500"/>
              </a:schemeClr>
            </a:solidFill>
            <a:ln>
              <a:noFill/>
            </a:ln>
            <a:effectLst/>
          </c:spPr>
          <c:invertIfNegative val="0"/>
          <c:cat>
            <c:numRef>
              <c:f>'carater geral'!$C$4:$P$4</c:f>
              <c:numCache>
                <c:formatCode>General</c:formatCode>
                <c:ptCount val="14"/>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numCache>
            </c:numRef>
          </c:cat>
          <c:val>
            <c:numRef>
              <c:f>'carater geral'!$C$5:$P$5</c:f>
              <c:numCache>
                <c:formatCode>General</c:formatCode>
                <c:ptCount val="14"/>
                <c:pt idx="0">
                  <c:v>151</c:v>
                </c:pt>
                <c:pt idx="1">
                  <c:v>149</c:v>
                </c:pt>
                <c:pt idx="2">
                  <c:v>133</c:v>
                </c:pt>
                <c:pt idx="3">
                  <c:v>168</c:v>
                </c:pt>
                <c:pt idx="4">
                  <c:v>146</c:v>
                </c:pt>
                <c:pt idx="5">
                  <c:v>171</c:v>
                </c:pt>
                <c:pt idx="6">
                  <c:v>253</c:v>
                </c:pt>
                <c:pt idx="7">
                  <c:v>202</c:v>
                </c:pt>
                <c:pt idx="8">
                  <c:v>344</c:v>
                </c:pt>
                <c:pt idx="9">
                  <c:v>591</c:v>
                </c:pt>
                <c:pt idx="10">
                  <c:v>1544</c:v>
                </c:pt>
                <c:pt idx="11">
                  <c:v>1556</c:v>
                </c:pt>
                <c:pt idx="12">
                  <c:v>1542</c:v>
                </c:pt>
                <c:pt idx="13">
                  <c:v>1720</c:v>
                </c:pt>
              </c:numCache>
            </c:numRef>
          </c:val>
          <c:extLst>
            <c:ext xmlns:c16="http://schemas.microsoft.com/office/drawing/2014/chart" uri="{C3380CC4-5D6E-409C-BE32-E72D297353CC}">
              <c16:uniqueId val="{00000000-A317-5E42-AA17-E6FD404D3A4D}"/>
            </c:ext>
          </c:extLst>
        </c:ser>
        <c:ser>
          <c:idx val="1"/>
          <c:order val="1"/>
          <c:tx>
            <c:strRef>
              <c:f>'carater geral'!$B$6</c:f>
              <c:strCache>
                <c:ptCount val="1"/>
                <c:pt idx="0">
                  <c:v>Propositivas**</c:v>
                </c:pt>
              </c:strCache>
            </c:strRef>
          </c:tx>
          <c:spPr>
            <a:solidFill>
              <a:schemeClr val="dk1">
                <a:tint val="55000"/>
              </a:schemeClr>
            </a:solidFill>
            <a:ln>
              <a:noFill/>
            </a:ln>
            <a:effectLst/>
          </c:spPr>
          <c:invertIfNegative val="0"/>
          <c:cat>
            <c:numRef>
              <c:f>'carater geral'!$C$4:$P$4</c:f>
              <c:numCache>
                <c:formatCode>General</c:formatCode>
                <c:ptCount val="14"/>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numCache>
            </c:numRef>
          </c:cat>
          <c:val>
            <c:numRef>
              <c:f>'carater geral'!$C$6:$P$6</c:f>
              <c:numCache>
                <c:formatCode>General</c:formatCode>
                <c:ptCount val="14"/>
                <c:pt idx="0">
                  <c:v>208</c:v>
                </c:pt>
                <c:pt idx="1">
                  <c:v>197</c:v>
                </c:pt>
                <c:pt idx="2">
                  <c:v>207</c:v>
                </c:pt>
                <c:pt idx="3">
                  <c:v>217</c:v>
                </c:pt>
                <c:pt idx="4">
                  <c:v>209</c:v>
                </c:pt>
                <c:pt idx="5">
                  <c:v>284</c:v>
                </c:pt>
                <c:pt idx="6">
                  <c:v>348</c:v>
                </c:pt>
                <c:pt idx="7">
                  <c:v>352</c:v>
                </c:pt>
                <c:pt idx="8">
                  <c:v>425</c:v>
                </c:pt>
                <c:pt idx="9">
                  <c:v>566</c:v>
                </c:pt>
                <c:pt idx="10">
                  <c:v>1180</c:v>
                </c:pt>
                <c:pt idx="11">
                  <c:v>1031</c:v>
                </c:pt>
                <c:pt idx="12">
                  <c:v>788</c:v>
                </c:pt>
                <c:pt idx="13">
                  <c:v>730</c:v>
                </c:pt>
              </c:numCache>
            </c:numRef>
          </c:val>
          <c:extLst>
            <c:ext xmlns:c16="http://schemas.microsoft.com/office/drawing/2014/chart" uri="{C3380CC4-5D6E-409C-BE32-E72D297353CC}">
              <c16:uniqueId val="{00000001-A317-5E42-AA17-E6FD404D3A4D}"/>
            </c:ext>
          </c:extLst>
        </c:ser>
        <c:dLbls>
          <c:showLegendKey val="0"/>
          <c:showVal val="0"/>
          <c:showCatName val="0"/>
          <c:showSerName val="0"/>
          <c:showPercent val="0"/>
          <c:showBubbleSize val="0"/>
        </c:dLbls>
        <c:gapWidth val="150"/>
        <c:axId val="1348774624"/>
        <c:axId val="1348769728"/>
        <c:extLst>
          <c:ext xmlns:c15="http://schemas.microsoft.com/office/drawing/2012/chart" uri="{02D57815-91ED-43cb-92C2-25804820EDAC}">
            <c15:filteredBarSeries>
              <c15:ser>
                <c:idx val="2"/>
                <c:order val="2"/>
                <c:tx>
                  <c:strRef>
                    <c:extLst>
                      <c:ext uri="{02D57815-91ED-43cb-92C2-25804820EDAC}">
                        <c15:formulaRef>
                          <c15:sqref>'carater geral'!#REF!</c15:sqref>
                        </c15:formulaRef>
                      </c:ext>
                    </c:extLst>
                    <c:strCache>
                      <c:ptCount val="1"/>
                      <c:pt idx="0">
                        <c:v>#REF!</c:v>
                      </c:pt>
                    </c:strCache>
                  </c:strRef>
                </c:tx>
                <c:spPr>
                  <a:solidFill>
                    <a:schemeClr val="dk1">
                      <a:tint val="75000"/>
                    </a:schemeClr>
                  </a:solidFill>
                  <a:ln>
                    <a:noFill/>
                  </a:ln>
                  <a:effectLst/>
                </c:spPr>
                <c:invertIfNegative val="0"/>
                <c:cat>
                  <c:numRef>
                    <c:extLst>
                      <c:ext uri="{02D57815-91ED-43cb-92C2-25804820EDAC}">
                        <c15:formulaRef>
                          <c15:sqref>'carater geral'!$C$4:$P$4</c15:sqref>
                        </c15:formulaRef>
                      </c:ext>
                    </c:extLst>
                    <c:numCache>
                      <c:formatCode>General</c:formatCode>
                      <c:ptCount val="14"/>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numCache>
                  </c:numRef>
                </c:cat>
                <c:val>
                  <c:numRef>
                    <c:extLst>
                      <c:ext uri="{02D57815-91ED-43cb-92C2-25804820EDAC}">
                        <c15:formulaRef>
                          <c15:sqref>'carater geral'!#REF!</c15:sqref>
                        </c15:formulaRef>
                      </c:ext>
                    </c:extLst>
                    <c:numCache>
                      <c:formatCode>General</c:formatCode>
                      <c:ptCount val="1"/>
                      <c:pt idx="0">
                        <c:v>1</c:v>
                      </c:pt>
                    </c:numCache>
                  </c:numRef>
                </c:val>
                <c:extLst>
                  <c:ext xmlns:c16="http://schemas.microsoft.com/office/drawing/2014/chart" uri="{C3380CC4-5D6E-409C-BE32-E72D297353CC}">
                    <c16:uniqueId val="{00000002-A317-5E42-AA17-E6FD404D3A4D}"/>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'carater geral'!#REF!</c15:sqref>
                        </c15:formulaRef>
                      </c:ext>
                    </c:extLst>
                    <c:strCache>
                      <c:ptCount val="1"/>
                      <c:pt idx="0">
                        <c:v>#REF!</c:v>
                      </c:pt>
                    </c:strCache>
                  </c:strRef>
                </c:tx>
                <c:spPr>
                  <a:solidFill>
                    <a:schemeClr val="dk1">
                      <a:tint val="98500"/>
                    </a:schemeClr>
                  </a:solidFill>
                  <a:ln>
                    <a:noFill/>
                  </a:ln>
                  <a:effectLst/>
                </c:spPr>
                <c:invertIfNegative val="0"/>
                <c:cat>
                  <c:numRef>
                    <c:extLst xmlns:c15="http://schemas.microsoft.com/office/drawing/2012/chart">
                      <c:ext xmlns:c15="http://schemas.microsoft.com/office/drawing/2012/chart" uri="{02D57815-91ED-43cb-92C2-25804820EDAC}">
                        <c15:formulaRef>
                          <c15:sqref>'carater geral'!$C$4:$P$4</c15:sqref>
                        </c15:formulaRef>
                      </c:ext>
                    </c:extLst>
                    <c:numCache>
                      <c:formatCode>General</c:formatCode>
                      <c:ptCount val="14"/>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numCache>
                  </c:numRef>
                </c:cat>
                <c:val>
                  <c:numRef>
                    <c:extLst xmlns:c15="http://schemas.microsoft.com/office/drawing/2012/chart">
                      <c:ext xmlns:c15="http://schemas.microsoft.com/office/drawing/2012/chart" uri="{02D57815-91ED-43cb-92C2-25804820EDAC}">
                        <c15:formulaRef>
                          <c15:sqref>'carater geral'!#REF!</c15:sqref>
                        </c15:formulaRef>
                      </c:ext>
                    </c:extLst>
                    <c:numCache>
                      <c:formatCode>General</c:formatCode>
                      <c:ptCount val="1"/>
                      <c:pt idx="0">
                        <c:v>1</c:v>
                      </c:pt>
                    </c:numCache>
                  </c:numRef>
                </c:val>
                <c:extLst xmlns:c15="http://schemas.microsoft.com/office/drawing/2012/chart">
                  <c:ext xmlns:c16="http://schemas.microsoft.com/office/drawing/2014/chart" uri="{C3380CC4-5D6E-409C-BE32-E72D297353CC}">
                    <c16:uniqueId val="{00000003-A317-5E42-AA17-E6FD404D3A4D}"/>
                  </c:ext>
                </c:extLst>
              </c15:ser>
            </c15:filteredBarSeries>
          </c:ext>
        </c:extLst>
      </c:barChart>
      <c:catAx>
        <c:axId val="1348774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348769728"/>
        <c:crosses val="autoZero"/>
        <c:auto val="1"/>
        <c:lblAlgn val="ctr"/>
        <c:lblOffset val="100"/>
        <c:noMultiLvlLbl val="0"/>
      </c:catAx>
      <c:valAx>
        <c:axId val="1348769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34877462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CL"/>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2"/>
          <c:order val="2"/>
          <c:tx>
            <c:strRef>
              <c:f>'caráter priv'!$B$7</c:f>
              <c:strCache>
                <c:ptCount val="1"/>
                <c:pt idx="0">
                  <c:v>Total</c:v>
                </c:pt>
              </c:strCache>
            </c:strRef>
          </c:tx>
          <c:spPr>
            <a:solidFill>
              <a:schemeClr val="dk1">
                <a:tint val="75000"/>
              </a:schemeClr>
            </a:solidFill>
            <a:ln>
              <a:noFill/>
            </a:ln>
            <a:effectLst/>
          </c:spPr>
          <c:invertIfNegative val="0"/>
          <c:cat>
            <c:numRef>
              <c:f>'caráter priv'!$C$4:$P$4</c:f>
              <c:numCache>
                <c:formatCode>General</c:formatCode>
                <c:ptCount val="14"/>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numCache>
            </c:numRef>
          </c:cat>
          <c:val>
            <c:numRef>
              <c:f>'caráter priv'!$C$7:$P$7</c:f>
              <c:numCache>
                <c:formatCode>General</c:formatCode>
                <c:ptCount val="14"/>
                <c:pt idx="0">
                  <c:v>160</c:v>
                </c:pt>
                <c:pt idx="1">
                  <c:v>114</c:v>
                </c:pt>
                <c:pt idx="2">
                  <c:v>135</c:v>
                </c:pt>
                <c:pt idx="3">
                  <c:v>151</c:v>
                </c:pt>
                <c:pt idx="4">
                  <c:v>149</c:v>
                </c:pt>
                <c:pt idx="5">
                  <c:v>224</c:v>
                </c:pt>
                <c:pt idx="6">
                  <c:v>264</c:v>
                </c:pt>
                <c:pt idx="7">
                  <c:v>176</c:v>
                </c:pt>
                <c:pt idx="8">
                  <c:v>228</c:v>
                </c:pt>
                <c:pt idx="9">
                  <c:v>465</c:v>
                </c:pt>
                <c:pt idx="10">
                  <c:v>1112</c:v>
                </c:pt>
                <c:pt idx="11">
                  <c:v>1020</c:v>
                </c:pt>
                <c:pt idx="12">
                  <c:v>980</c:v>
                </c:pt>
                <c:pt idx="13">
                  <c:v>1006</c:v>
                </c:pt>
              </c:numCache>
            </c:numRef>
          </c:val>
          <c:extLst>
            <c:ext xmlns:c16="http://schemas.microsoft.com/office/drawing/2014/chart" uri="{C3380CC4-5D6E-409C-BE32-E72D297353CC}">
              <c16:uniqueId val="{00000000-737B-AA4C-A6B1-4E57080EF4F7}"/>
            </c:ext>
          </c:extLst>
        </c:ser>
        <c:dLbls>
          <c:showLegendKey val="0"/>
          <c:showVal val="0"/>
          <c:showCatName val="0"/>
          <c:showSerName val="0"/>
          <c:showPercent val="0"/>
          <c:showBubbleSize val="0"/>
        </c:dLbls>
        <c:gapWidth val="150"/>
        <c:axId val="1348770816"/>
        <c:axId val="1348767552"/>
      </c:barChart>
      <c:lineChart>
        <c:grouping val="standard"/>
        <c:varyColors val="0"/>
        <c:ser>
          <c:idx val="0"/>
          <c:order val="0"/>
          <c:tx>
            <c:strRef>
              <c:f>'caráter priv'!$B$5</c:f>
              <c:strCache>
                <c:ptCount val="1"/>
                <c:pt idx="0">
                  <c:v>Defensivas</c:v>
                </c:pt>
              </c:strCache>
            </c:strRef>
          </c:tx>
          <c:spPr>
            <a:ln w="28575" cap="rnd">
              <a:solidFill>
                <a:schemeClr val="dk1">
                  <a:tint val="88500"/>
                </a:schemeClr>
              </a:solidFill>
              <a:round/>
            </a:ln>
            <a:effectLst/>
          </c:spPr>
          <c:marker>
            <c:symbol val="none"/>
          </c:marker>
          <c:cat>
            <c:numRef>
              <c:f>'caráter priv'!$C$4:$P$4</c:f>
              <c:numCache>
                <c:formatCode>General</c:formatCode>
                <c:ptCount val="14"/>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numCache>
            </c:numRef>
          </c:cat>
          <c:val>
            <c:numRef>
              <c:f>'caráter priv'!$C$5:$P$5</c:f>
              <c:numCache>
                <c:formatCode>General</c:formatCode>
                <c:ptCount val="14"/>
                <c:pt idx="0">
                  <c:v>98</c:v>
                </c:pt>
                <c:pt idx="1">
                  <c:v>69</c:v>
                </c:pt>
                <c:pt idx="2">
                  <c:v>67</c:v>
                </c:pt>
                <c:pt idx="3">
                  <c:v>88</c:v>
                </c:pt>
                <c:pt idx="4">
                  <c:v>87</c:v>
                </c:pt>
                <c:pt idx="5">
                  <c:v>104</c:v>
                </c:pt>
                <c:pt idx="6">
                  <c:v>153</c:v>
                </c:pt>
                <c:pt idx="7">
                  <c:v>84</c:v>
                </c:pt>
                <c:pt idx="8">
                  <c:v>128</c:v>
                </c:pt>
                <c:pt idx="9">
                  <c:v>285</c:v>
                </c:pt>
                <c:pt idx="10">
                  <c:v>815</c:v>
                </c:pt>
                <c:pt idx="11">
                  <c:v>783</c:v>
                </c:pt>
                <c:pt idx="12">
                  <c:v>822</c:v>
                </c:pt>
                <c:pt idx="13">
                  <c:v>854</c:v>
                </c:pt>
              </c:numCache>
            </c:numRef>
          </c:val>
          <c:smooth val="0"/>
          <c:extLst>
            <c:ext xmlns:c16="http://schemas.microsoft.com/office/drawing/2014/chart" uri="{C3380CC4-5D6E-409C-BE32-E72D297353CC}">
              <c16:uniqueId val="{00000001-737B-AA4C-A6B1-4E57080EF4F7}"/>
            </c:ext>
          </c:extLst>
        </c:ser>
        <c:ser>
          <c:idx val="1"/>
          <c:order val="1"/>
          <c:tx>
            <c:strRef>
              <c:f>'caráter priv'!$B$6</c:f>
              <c:strCache>
                <c:ptCount val="1"/>
                <c:pt idx="0">
                  <c:v>Propositivas</c:v>
                </c:pt>
              </c:strCache>
            </c:strRef>
          </c:tx>
          <c:spPr>
            <a:ln w="28575" cap="rnd">
              <a:solidFill>
                <a:schemeClr val="dk1">
                  <a:tint val="55000"/>
                </a:schemeClr>
              </a:solidFill>
              <a:round/>
            </a:ln>
            <a:effectLst/>
          </c:spPr>
          <c:marker>
            <c:symbol val="none"/>
          </c:marker>
          <c:cat>
            <c:numRef>
              <c:f>'caráter priv'!$C$4:$P$4</c:f>
              <c:numCache>
                <c:formatCode>General</c:formatCode>
                <c:ptCount val="14"/>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numCache>
            </c:numRef>
          </c:cat>
          <c:val>
            <c:numRef>
              <c:f>'caráter priv'!$C$6:$P$6</c:f>
              <c:numCache>
                <c:formatCode>General</c:formatCode>
                <c:ptCount val="14"/>
                <c:pt idx="0">
                  <c:v>74</c:v>
                </c:pt>
                <c:pt idx="1">
                  <c:v>54</c:v>
                </c:pt>
                <c:pt idx="2">
                  <c:v>81</c:v>
                </c:pt>
                <c:pt idx="3">
                  <c:v>90</c:v>
                </c:pt>
                <c:pt idx="4">
                  <c:v>83</c:v>
                </c:pt>
                <c:pt idx="5">
                  <c:v>146</c:v>
                </c:pt>
                <c:pt idx="6">
                  <c:v>149</c:v>
                </c:pt>
                <c:pt idx="7">
                  <c:v>127</c:v>
                </c:pt>
                <c:pt idx="8">
                  <c:v>159</c:v>
                </c:pt>
                <c:pt idx="9">
                  <c:v>293</c:v>
                </c:pt>
                <c:pt idx="10">
                  <c:v>548</c:v>
                </c:pt>
                <c:pt idx="11">
                  <c:v>389</c:v>
                </c:pt>
                <c:pt idx="12">
                  <c:v>222</c:v>
                </c:pt>
                <c:pt idx="13">
                  <c:v>185</c:v>
                </c:pt>
              </c:numCache>
            </c:numRef>
          </c:val>
          <c:smooth val="0"/>
          <c:extLst>
            <c:ext xmlns:c16="http://schemas.microsoft.com/office/drawing/2014/chart" uri="{C3380CC4-5D6E-409C-BE32-E72D297353CC}">
              <c16:uniqueId val="{00000002-737B-AA4C-A6B1-4E57080EF4F7}"/>
            </c:ext>
          </c:extLst>
        </c:ser>
        <c:dLbls>
          <c:showLegendKey val="0"/>
          <c:showVal val="0"/>
          <c:showCatName val="0"/>
          <c:showSerName val="0"/>
          <c:showPercent val="0"/>
          <c:showBubbleSize val="0"/>
        </c:dLbls>
        <c:marker val="1"/>
        <c:smooth val="0"/>
        <c:axId val="1348770816"/>
        <c:axId val="1348767552"/>
      </c:lineChart>
      <c:catAx>
        <c:axId val="1348770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348767552"/>
        <c:crosses val="autoZero"/>
        <c:auto val="1"/>
        <c:lblAlgn val="ctr"/>
        <c:lblOffset val="100"/>
        <c:noMultiLvlLbl val="0"/>
      </c:catAx>
      <c:valAx>
        <c:axId val="1348767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34877081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CL"/>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4"/>
          <c:order val="4"/>
          <c:tx>
            <c:strRef>
              <c:f>'reiv priv'!$B$9</c:f>
              <c:strCache>
                <c:ptCount val="1"/>
                <c:pt idx="0">
                  <c:v>Total</c:v>
                </c:pt>
              </c:strCache>
            </c:strRef>
          </c:tx>
          <c:spPr>
            <a:solidFill>
              <a:schemeClr val="dk1">
                <a:tint val="30000"/>
              </a:schemeClr>
            </a:solidFill>
            <a:ln>
              <a:noFill/>
            </a:ln>
            <a:effectLst/>
          </c:spPr>
          <c:invertIfNegative val="0"/>
          <c:cat>
            <c:numRef>
              <c:f>'reiv priv'!$C$4:$P$4</c:f>
              <c:numCache>
                <c:formatCode>General</c:formatCode>
                <c:ptCount val="14"/>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numCache>
            </c:numRef>
          </c:cat>
          <c:val>
            <c:numRef>
              <c:f>'reiv priv'!$C$9:$P$9</c:f>
              <c:numCache>
                <c:formatCode>General</c:formatCode>
                <c:ptCount val="14"/>
                <c:pt idx="0">
                  <c:v>160</c:v>
                </c:pt>
                <c:pt idx="1">
                  <c:v>114</c:v>
                </c:pt>
                <c:pt idx="2">
                  <c:v>135</c:v>
                </c:pt>
                <c:pt idx="3">
                  <c:v>151</c:v>
                </c:pt>
                <c:pt idx="4">
                  <c:v>149</c:v>
                </c:pt>
                <c:pt idx="5">
                  <c:v>224</c:v>
                </c:pt>
                <c:pt idx="6">
                  <c:v>264</c:v>
                </c:pt>
                <c:pt idx="7">
                  <c:v>176</c:v>
                </c:pt>
                <c:pt idx="8">
                  <c:v>228</c:v>
                </c:pt>
                <c:pt idx="9">
                  <c:v>465</c:v>
                </c:pt>
                <c:pt idx="10">
                  <c:v>1112</c:v>
                </c:pt>
                <c:pt idx="11">
                  <c:v>1020</c:v>
                </c:pt>
                <c:pt idx="12">
                  <c:v>980</c:v>
                </c:pt>
                <c:pt idx="13">
                  <c:v>1006</c:v>
                </c:pt>
              </c:numCache>
            </c:numRef>
          </c:val>
          <c:extLst>
            <c:ext xmlns:c16="http://schemas.microsoft.com/office/drawing/2014/chart" uri="{C3380CC4-5D6E-409C-BE32-E72D297353CC}">
              <c16:uniqueId val="{00000000-B644-FB4E-918D-08854438D19C}"/>
            </c:ext>
          </c:extLst>
        </c:ser>
        <c:dLbls>
          <c:showLegendKey val="0"/>
          <c:showVal val="0"/>
          <c:showCatName val="0"/>
          <c:showSerName val="0"/>
          <c:showPercent val="0"/>
          <c:showBubbleSize val="0"/>
        </c:dLbls>
        <c:gapWidth val="150"/>
        <c:axId val="1348765920"/>
        <c:axId val="1348772448"/>
      </c:barChart>
      <c:lineChart>
        <c:grouping val="standard"/>
        <c:varyColors val="0"/>
        <c:ser>
          <c:idx val="0"/>
          <c:order val="0"/>
          <c:tx>
            <c:strRef>
              <c:f>'reiv priv'!$B$5</c:f>
              <c:strCache>
                <c:ptCount val="1"/>
                <c:pt idx="0">
                  <c:v>Reajuste / piso</c:v>
                </c:pt>
              </c:strCache>
            </c:strRef>
          </c:tx>
          <c:spPr>
            <a:ln w="28575" cap="rnd">
              <a:solidFill>
                <a:schemeClr val="dk1">
                  <a:tint val="88500"/>
                </a:schemeClr>
              </a:solidFill>
              <a:round/>
            </a:ln>
            <a:effectLst/>
          </c:spPr>
          <c:marker>
            <c:symbol val="none"/>
          </c:marker>
          <c:cat>
            <c:numRef>
              <c:f>'reiv priv'!$C$4:$P$4</c:f>
              <c:numCache>
                <c:formatCode>General</c:formatCode>
                <c:ptCount val="14"/>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numCache>
            </c:numRef>
          </c:cat>
          <c:val>
            <c:numRef>
              <c:f>'reiv priv'!$C$5:$P$5</c:f>
              <c:numCache>
                <c:formatCode>General</c:formatCode>
                <c:ptCount val="14"/>
                <c:pt idx="0">
                  <c:v>46</c:v>
                </c:pt>
                <c:pt idx="1">
                  <c:v>39</c:v>
                </c:pt>
                <c:pt idx="2">
                  <c:v>50</c:v>
                </c:pt>
                <c:pt idx="3">
                  <c:v>63</c:v>
                </c:pt>
                <c:pt idx="4">
                  <c:v>53</c:v>
                </c:pt>
                <c:pt idx="5">
                  <c:v>109</c:v>
                </c:pt>
                <c:pt idx="6">
                  <c:v>109</c:v>
                </c:pt>
                <c:pt idx="7">
                  <c:v>77</c:v>
                </c:pt>
                <c:pt idx="8">
                  <c:v>123</c:v>
                </c:pt>
                <c:pt idx="9">
                  <c:v>168</c:v>
                </c:pt>
                <c:pt idx="10">
                  <c:v>349</c:v>
                </c:pt>
                <c:pt idx="11">
                  <c:v>277</c:v>
                </c:pt>
                <c:pt idx="12">
                  <c:v>182</c:v>
                </c:pt>
                <c:pt idx="13">
                  <c:v>171</c:v>
                </c:pt>
              </c:numCache>
            </c:numRef>
          </c:val>
          <c:smooth val="0"/>
          <c:extLst>
            <c:ext xmlns:c16="http://schemas.microsoft.com/office/drawing/2014/chart" uri="{C3380CC4-5D6E-409C-BE32-E72D297353CC}">
              <c16:uniqueId val="{00000001-B644-FB4E-918D-08854438D19C}"/>
            </c:ext>
          </c:extLst>
        </c:ser>
        <c:ser>
          <c:idx val="1"/>
          <c:order val="1"/>
          <c:tx>
            <c:strRef>
              <c:f>'reiv priv'!$B$6</c:f>
              <c:strCache>
                <c:ptCount val="1"/>
                <c:pt idx="0">
                  <c:v>Pagamento de salário / 13º em atraso</c:v>
                </c:pt>
              </c:strCache>
            </c:strRef>
          </c:tx>
          <c:spPr>
            <a:ln w="28575" cap="rnd">
              <a:solidFill>
                <a:schemeClr val="dk1">
                  <a:tint val="55000"/>
                </a:schemeClr>
              </a:solidFill>
              <a:round/>
            </a:ln>
            <a:effectLst/>
          </c:spPr>
          <c:marker>
            <c:symbol val="none"/>
          </c:marker>
          <c:cat>
            <c:numRef>
              <c:f>'reiv priv'!$C$4:$P$4</c:f>
              <c:numCache>
                <c:formatCode>General</c:formatCode>
                <c:ptCount val="14"/>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numCache>
            </c:numRef>
          </c:cat>
          <c:val>
            <c:numRef>
              <c:f>'reiv priv'!$C$6:$P$6</c:f>
              <c:numCache>
                <c:formatCode>General</c:formatCode>
                <c:ptCount val="14"/>
                <c:pt idx="0">
                  <c:v>51</c:v>
                </c:pt>
                <c:pt idx="1">
                  <c:v>37</c:v>
                </c:pt>
                <c:pt idx="2">
                  <c:v>28</c:v>
                </c:pt>
                <c:pt idx="3">
                  <c:v>34</c:v>
                </c:pt>
                <c:pt idx="4">
                  <c:v>29</c:v>
                </c:pt>
                <c:pt idx="5">
                  <c:v>37</c:v>
                </c:pt>
                <c:pt idx="6">
                  <c:v>54</c:v>
                </c:pt>
                <c:pt idx="7">
                  <c:v>28</c:v>
                </c:pt>
                <c:pt idx="8">
                  <c:v>44</c:v>
                </c:pt>
                <c:pt idx="9">
                  <c:v>97</c:v>
                </c:pt>
                <c:pt idx="10">
                  <c:v>306</c:v>
                </c:pt>
                <c:pt idx="11">
                  <c:v>313</c:v>
                </c:pt>
                <c:pt idx="12">
                  <c:v>466</c:v>
                </c:pt>
                <c:pt idx="13">
                  <c:v>571</c:v>
                </c:pt>
              </c:numCache>
            </c:numRef>
          </c:val>
          <c:smooth val="0"/>
          <c:extLst>
            <c:ext xmlns:c16="http://schemas.microsoft.com/office/drawing/2014/chart" uri="{C3380CC4-5D6E-409C-BE32-E72D297353CC}">
              <c16:uniqueId val="{00000002-B644-FB4E-918D-08854438D19C}"/>
            </c:ext>
          </c:extLst>
        </c:ser>
        <c:ser>
          <c:idx val="2"/>
          <c:order val="2"/>
          <c:tx>
            <c:strRef>
              <c:f>'reiv priv'!$B$7</c:f>
              <c:strCache>
                <c:ptCount val="1"/>
                <c:pt idx="0">
                  <c:v>Alimentação</c:v>
                </c:pt>
              </c:strCache>
            </c:strRef>
          </c:tx>
          <c:spPr>
            <a:ln w="28575" cap="rnd">
              <a:solidFill>
                <a:schemeClr val="dk1">
                  <a:tint val="75000"/>
                </a:schemeClr>
              </a:solidFill>
              <a:round/>
            </a:ln>
            <a:effectLst/>
          </c:spPr>
          <c:marker>
            <c:symbol val="none"/>
          </c:marker>
          <c:cat>
            <c:numRef>
              <c:f>'reiv priv'!$C$4:$P$4</c:f>
              <c:numCache>
                <c:formatCode>General</c:formatCode>
                <c:ptCount val="14"/>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numCache>
            </c:numRef>
          </c:cat>
          <c:val>
            <c:numRef>
              <c:f>'reiv priv'!$C$7:$P$7</c:f>
              <c:numCache>
                <c:formatCode>General</c:formatCode>
                <c:ptCount val="14"/>
                <c:pt idx="0">
                  <c:v>27</c:v>
                </c:pt>
                <c:pt idx="1">
                  <c:v>21</c:v>
                </c:pt>
                <c:pt idx="2">
                  <c:v>27</c:v>
                </c:pt>
                <c:pt idx="3">
                  <c:v>46</c:v>
                </c:pt>
                <c:pt idx="4">
                  <c:v>39</c:v>
                </c:pt>
                <c:pt idx="5">
                  <c:v>69</c:v>
                </c:pt>
                <c:pt idx="6">
                  <c:v>64</c:v>
                </c:pt>
                <c:pt idx="7">
                  <c:v>71</c:v>
                </c:pt>
                <c:pt idx="8">
                  <c:v>95</c:v>
                </c:pt>
                <c:pt idx="9">
                  <c:v>184</c:v>
                </c:pt>
                <c:pt idx="10">
                  <c:v>422</c:v>
                </c:pt>
                <c:pt idx="11">
                  <c:v>335</c:v>
                </c:pt>
                <c:pt idx="12">
                  <c:v>253</c:v>
                </c:pt>
                <c:pt idx="13">
                  <c:v>263</c:v>
                </c:pt>
              </c:numCache>
            </c:numRef>
          </c:val>
          <c:smooth val="0"/>
          <c:extLst>
            <c:ext xmlns:c16="http://schemas.microsoft.com/office/drawing/2014/chart" uri="{C3380CC4-5D6E-409C-BE32-E72D297353CC}">
              <c16:uniqueId val="{00000003-B644-FB4E-918D-08854438D19C}"/>
            </c:ext>
          </c:extLst>
        </c:ser>
        <c:ser>
          <c:idx val="3"/>
          <c:order val="3"/>
          <c:tx>
            <c:strRef>
              <c:f>'reiv priv'!$B$8</c:f>
              <c:strCache>
                <c:ptCount val="1"/>
                <c:pt idx="0">
                  <c:v>PLR</c:v>
                </c:pt>
              </c:strCache>
            </c:strRef>
          </c:tx>
          <c:spPr>
            <a:ln w="28575" cap="rnd">
              <a:solidFill>
                <a:schemeClr val="dk1">
                  <a:tint val="98500"/>
                </a:schemeClr>
              </a:solidFill>
              <a:round/>
            </a:ln>
            <a:effectLst/>
          </c:spPr>
          <c:marker>
            <c:symbol val="none"/>
          </c:marker>
          <c:cat>
            <c:numRef>
              <c:f>'reiv priv'!$C$4:$P$4</c:f>
              <c:numCache>
                <c:formatCode>General</c:formatCode>
                <c:ptCount val="14"/>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numCache>
            </c:numRef>
          </c:cat>
          <c:val>
            <c:numRef>
              <c:f>'reiv priv'!$C$8:$P$8</c:f>
              <c:numCache>
                <c:formatCode>General</c:formatCode>
                <c:ptCount val="14"/>
                <c:pt idx="0">
                  <c:v>20</c:v>
                </c:pt>
                <c:pt idx="1">
                  <c:v>15</c:v>
                </c:pt>
                <c:pt idx="2">
                  <c:v>30</c:v>
                </c:pt>
                <c:pt idx="3">
                  <c:v>26</c:v>
                </c:pt>
                <c:pt idx="4">
                  <c:v>32</c:v>
                </c:pt>
                <c:pt idx="5">
                  <c:v>53</c:v>
                </c:pt>
                <c:pt idx="6">
                  <c:v>56</c:v>
                </c:pt>
                <c:pt idx="7">
                  <c:v>43</c:v>
                </c:pt>
                <c:pt idx="8">
                  <c:v>40</c:v>
                </c:pt>
                <c:pt idx="9">
                  <c:v>157</c:v>
                </c:pt>
                <c:pt idx="10">
                  <c:v>232</c:v>
                </c:pt>
                <c:pt idx="11">
                  <c:v>155</c:v>
                </c:pt>
                <c:pt idx="12">
                  <c:v>103</c:v>
                </c:pt>
                <c:pt idx="13">
                  <c:v>78</c:v>
                </c:pt>
              </c:numCache>
            </c:numRef>
          </c:val>
          <c:smooth val="0"/>
          <c:extLst>
            <c:ext xmlns:c16="http://schemas.microsoft.com/office/drawing/2014/chart" uri="{C3380CC4-5D6E-409C-BE32-E72D297353CC}">
              <c16:uniqueId val="{00000004-B644-FB4E-918D-08854438D19C}"/>
            </c:ext>
          </c:extLst>
        </c:ser>
        <c:dLbls>
          <c:showLegendKey val="0"/>
          <c:showVal val="0"/>
          <c:showCatName val="0"/>
          <c:showSerName val="0"/>
          <c:showPercent val="0"/>
          <c:showBubbleSize val="0"/>
        </c:dLbls>
        <c:marker val="1"/>
        <c:smooth val="0"/>
        <c:axId val="1348765920"/>
        <c:axId val="1348772448"/>
      </c:lineChart>
      <c:catAx>
        <c:axId val="1348765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348772448"/>
        <c:crosses val="autoZero"/>
        <c:auto val="1"/>
        <c:lblAlgn val="ctr"/>
        <c:lblOffset val="100"/>
        <c:noMultiLvlLbl val="0"/>
      </c:catAx>
      <c:valAx>
        <c:axId val="1348772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3487659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CL"/>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4"/>
          <c:order val="4"/>
          <c:tx>
            <c:strRef>
              <c:f>priv!$B$9</c:f>
              <c:strCache>
                <c:ptCount val="1"/>
                <c:pt idx="0">
                  <c:v>Total</c:v>
                </c:pt>
              </c:strCache>
            </c:strRef>
          </c:tx>
          <c:spPr>
            <a:solidFill>
              <a:schemeClr val="dk1">
                <a:tint val="30000"/>
              </a:schemeClr>
            </a:solidFill>
            <a:ln>
              <a:noFill/>
            </a:ln>
            <a:effectLst/>
          </c:spPr>
          <c:invertIfNegative val="0"/>
          <c:cat>
            <c:numRef>
              <c:f>priv!$C$4:$P$4</c:f>
              <c:numCache>
                <c:formatCode>General</c:formatCode>
                <c:ptCount val="14"/>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numCache>
            </c:numRef>
          </c:cat>
          <c:val>
            <c:numRef>
              <c:f>priv!$C$9:$P$9</c:f>
              <c:numCache>
                <c:formatCode>General</c:formatCode>
                <c:ptCount val="14"/>
                <c:pt idx="0">
                  <c:v>160</c:v>
                </c:pt>
                <c:pt idx="1">
                  <c:v>114</c:v>
                </c:pt>
                <c:pt idx="2">
                  <c:v>135</c:v>
                </c:pt>
                <c:pt idx="3">
                  <c:v>151</c:v>
                </c:pt>
                <c:pt idx="4">
                  <c:v>149</c:v>
                </c:pt>
                <c:pt idx="5">
                  <c:v>224</c:v>
                </c:pt>
                <c:pt idx="6">
                  <c:v>264</c:v>
                </c:pt>
                <c:pt idx="7">
                  <c:v>176</c:v>
                </c:pt>
                <c:pt idx="8">
                  <c:v>228</c:v>
                </c:pt>
                <c:pt idx="9">
                  <c:v>465</c:v>
                </c:pt>
                <c:pt idx="10">
                  <c:v>1112</c:v>
                </c:pt>
                <c:pt idx="11">
                  <c:v>1020</c:v>
                </c:pt>
                <c:pt idx="12">
                  <c:v>980</c:v>
                </c:pt>
                <c:pt idx="13">
                  <c:v>1006</c:v>
                </c:pt>
              </c:numCache>
            </c:numRef>
          </c:val>
          <c:extLst>
            <c:ext xmlns:c16="http://schemas.microsoft.com/office/drawing/2014/chart" uri="{C3380CC4-5D6E-409C-BE32-E72D297353CC}">
              <c16:uniqueId val="{00000000-7A3D-0748-840D-8B4C153045CA}"/>
            </c:ext>
          </c:extLst>
        </c:ser>
        <c:dLbls>
          <c:showLegendKey val="0"/>
          <c:showVal val="0"/>
          <c:showCatName val="0"/>
          <c:showSerName val="0"/>
          <c:showPercent val="0"/>
          <c:showBubbleSize val="0"/>
        </c:dLbls>
        <c:gapWidth val="150"/>
        <c:axId val="1348773536"/>
        <c:axId val="1348698736"/>
      </c:barChart>
      <c:lineChart>
        <c:grouping val="standard"/>
        <c:varyColors val="0"/>
        <c:ser>
          <c:idx val="0"/>
          <c:order val="0"/>
          <c:tx>
            <c:strRef>
              <c:f>priv!$B$5</c:f>
              <c:strCache>
                <c:ptCount val="1"/>
                <c:pt idx="0">
                  <c:v>Comércio</c:v>
                </c:pt>
              </c:strCache>
            </c:strRef>
          </c:tx>
          <c:spPr>
            <a:ln w="28575" cap="rnd">
              <a:solidFill>
                <a:schemeClr val="dk1">
                  <a:tint val="88500"/>
                </a:schemeClr>
              </a:solidFill>
              <a:round/>
            </a:ln>
            <a:effectLst/>
          </c:spPr>
          <c:marker>
            <c:symbol val="none"/>
          </c:marker>
          <c:cat>
            <c:numRef>
              <c:f>priv!$C$4:$P$4</c:f>
              <c:numCache>
                <c:formatCode>General</c:formatCode>
                <c:ptCount val="14"/>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numCache>
            </c:numRef>
          </c:cat>
          <c:val>
            <c:numRef>
              <c:f>priv!$C$5:$P$5</c:f>
              <c:numCache>
                <c:formatCode>General</c:formatCode>
                <c:ptCount val="14"/>
                <c:pt idx="0">
                  <c:v>0</c:v>
                </c:pt>
                <c:pt idx="1">
                  <c:v>0</c:v>
                </c:pt>
                <c:pt idx="2">
                  <c:v>1</c:v>
                </c:pt>
                <c:pt idx="3">
                  <c:v>1</c:v>
                </c:pt>
                <c:pt idx="4">
                  <c:v>0</c:v>
                </c:pt>
                <c:pt idx="5">
                  <c:v>0</c:v>
                </c:pt>
                <c:pt idx="6">
                  <c:v>0</c:v>
                </c:pt>
                <c:pt idx="7">
                  <c:v>1</c:v>
                </c:pt>
                <c:pt idx="8">
                  <c:v>3</c:v>
                </c:pt>
                <c:pt idx="9">
                  <c:v>5</c:v>
                </c:pt>
                <c:pt idx="10">
                  <c:v>16</c:v>
                </c:pt>
                <c:pt idx="11">
                  <c:v>9</c:v>
                </c:pt>
                <c:pt idx="12">
                  <c:v>6</c:v>
                </c:pt>
                <c:pt idx="13">
                  <c:v>3</c:v>
                </c:pt>
              </c:numCache>
            </c:numRef>
          </c:val>
          <c:smooth val="0"/>
          <c:extLst>
            <c:ext xmlns:c16="http://schemas.microsoft.com/office/drawing/2014/chart" uri="{C3380CC4-5D6E-409C-BE32-E72D297353CC}">
              <c16:uniqueId val="{00000001-7A3D-0748-840D-8B4C153045CA}"/>
            </c:ext>
          </c:extLst>
        </c:ser>
        <c:ser>
          <c:idx val="1"/>
          <c:order val="1"/>
          <c:tx>
            <c:strRef>
              <c:f>priv!$B$6</c:f>
              <c:strCache>
                <c:ptCount val="1"/>
                <c:pt idx="0">
                  <c:v>Indústria</c:v>
                </c:pt>
              </c:strCache>
            </c:strRef>
          </c:tx>
          <c:spPr>
            <a:ln w="28575" cap="rnd">
              <a:solidFill>
                <a:schemeClr val="dk1">
                  <a:tint val="55000"/>
                </a:schemeClr>
              </a:solidFill>
              <a:round/>
            </a:ln>
            <a:effectLst/>
          </c:spPr>
          <c:marker>
            <c:symbol val="none"/>
          </c:marker>
          <c:cat>
            <c:numRef>
              <c:f>priv!$C$4:$P$4</c:f>
              <c:numCache>
                <c:formatCode>General</c:formatCode>
                <c:ptCount val="14"/>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numCache>
            </c:numRef>
          </c:cat>
          <c:val>
            <c:numRef>
              <c:f>priv!$C$6:$P$6</c:f>
              <c:numCache>
                <c:formatCode>General</c:formatCode>
                <c:ptCount val="14"/>
                <c:pt idx="0">
                  <c:v>75</c:v>
                </c:pt>
                <c:pt idx="1">
                  <c:v>54</c:v>
                </c:pt>
                <c:pt idx="2">
                  <c:v>74</c:v>
                </c:pt>
                <c:pt idx="3">
                  <c:v>78</c:v>
                </c:pt>
                <c:pt idx="4">
                  <c:v>83</c:v>
                </c:pt>
                <c:pt idx="5">
                  <c:v>132</c:v>
                </c:pt>
                <c:pt idx="6">
                  <c:v>147</c:v>
                </c:pt>
                <c:pt idx="7">
                  <c:v>96</c:v>
                </c:pt>
                <c:pt idx="8">
                  <c:v>132</c:v>
                </c:pt>
                <c:pt idx="9">
                  <c:v>334</c:v>
                </c:pt>
                <c:pt idx="10">
                  <c:v>558</c:v>
                </c:pt>
                <c:pt idx="11">
                  <c:v>398</c:v>
                </c:pt>
                <c:pt idx="12">
                  <c:v>304</c:v>
                </c:pt>
                <c:pt idx="13">
                  <c:v>284</c:v>
                </c:pt>
              </c:numCache>
            </c:numRef>
          </c:val>
          <c:smooth val="0"/>
          <c:extLst>
            <c:ext xmlns:c16="http://schemas.microsoft.com/office/drawing/2014/chart" uri="{C3380CC4-5D6E-409C-BE32-E72D297353CC}">
              <c16:uniqueId val="{00000002-7A3D-0748-840D-8B4C153045CA}"/>
            </c:ext>
          </c:extLst>
        </c:ser>
        <c:ser>
          <c:idx val="2"/>
          <c:order val="2"/>
          <c:tx>
            <c:strRef>
              <c:f>priv!$B$7</c:f>
              <c:strCache>
                <c:ptCount val="1"/>
                <c:pt idx="0">
                  <c:v>Rural</c:v>
                </c:pt>
              </c:strCache>
            </c:strRef>
          </c:tx>
          <c:spPr>
            <a:ln w="28575" cap="rnd">
              <a:solidFill>
                <a:schemeClr val="dk1">
                  <a:tint val="75000"/>
                </a:schemeClr>
              </a:solidFill>
              <a:round/>
            </a:ln>
            <a:effectLst/>
          </c:spPr>
          <c:marker>
            <c:symbol val="none"/>
          </c:marker>
          <c:cat>
            <c:numRef>
              <c:f>priv!$C$4:$P$4</c:f>
              <c:numCache>
                <c:formatCode>General</c:formatCode>
                <c:ptCount val="14"/>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numCache>
            </c:numRef>
          </c:cat>
          <c:val>
            <c:numRef>
              <c:f>priv!$C$7:$P$7</c:f>
              <c:numCache>
                <c:formatCode>General</c:formatCode>
                <c:ptCount val="14"/>
                <c:pt idx="0">
                  <c:v>0</c:v>
                </c:pt>
                <c:pt idx="1">
                  <c:v>1</c:v>
                </c:pt>
                <c:pt idx="2">
                  <c:v>1</c:v>
                </c:pt>
                <c:pt idx="3">
                  <c:v>5</c:v>
                </c:pt>
                <c:pt idx="4">
                  <c:v>4</c:v>
                </c:pt>
                <c:pt idx="5">
                  <c:v>11</c:v>
                </c:pt>
                <c:pt idx="6">
                  <c:v>3</c:v>
                </c:pt>
                <c:pt idx="7">
                  <c:v>1</c:v>
                </c:pt>
                <c:pt idx="8">
                  <c:v>1</c:v>
                </c:pt>
                <c:pt idx="9">
                  <c:v>3</c:v>
                </c:pt>
                <c:pt idx="10">
                  <c:v>7</c:v>
                </c:pt>
                <c:pt idx="11">
                  <c:v>1</c:v>
                </c:pt>
                <c:pt idx="12">
                  <c:v>1</c:v>
                </c:pt>
                <c:pt idx="13">
                  <c:v>2</c:v>
                </c:pt>
              </c:numCache>
            </c:numRef>
          </c:val>
          <c:smooth val="0"/>
          <c:extLst>
            <c:ext xmlns:c16="http://schemas.microsoft.com/office/drawing/2014/chart" uri="{C3380CC4-5D6E-409C-BE32-E72D297353CC}">
              <c16:uniqueId val="{00000003-7A3D-0748-840D-8B4C153045CA}"/>
            </c:ext>
          </c:extLst>
        </c:ser>
        <c:ser>
          <c:idx val="3"/>
          <c:order val="3"/>
          <c:tx>
            <c:strRef>
              <c:f>priv!$B$8</c:f>
              <c:strCache>
                <c:ptCount val="1"/>
                <c:pt idx="0">
                  <c:v>Serviços</c:v>
                </c:pt>
              </c:strCache>
            </c:strRef>
          </c:tx>
          <c:spPr>
            <a:ln w="28575" cap="rnd">
              <a:solidFill>
                <a:schemeClr val="dk1">
                  <a:tint val="98500"/>
                </a:schemeClr>
              </a:solidFill>
              <a:round/>
            </a:ln>
            <a:effectLst/>
          </c:spPr>
          <c:marker>
            <c:symbol val="none"/>
          </c:marker>
          <c:cat>
            <c:numRef>
              <c:f>priv!$C$4:$P$4</c:f>
              <c:numCache>
                <c:formatCode>General</c:formatCode>
                <c:ptCount val="14"/>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numCache>
            </c:numRef>
          </c:cat>
          <c:val>
            <c:numRef>
              <c:f>priv!$C$8:$P$8</c:f>
              <c:numCache>
                <c:formatCode>General</c:formatCode>
                <c:ptCount val="14"/>
                <c:pt idx="0">
                  <c:v>85</c:v>
                </c:pt>
                <c:pt idx="1">
                  <c:v>59</c:v>
                </c:pt>
                <c:pt idx="2">
                  <c:v>59</c:v>
                </c:pt>
                <c:pt idx="3">
                  <c:v>67</c:v>
                </c:pt>
                <c:pt idx="4">
                  <c:v>62</c:v>
                </c:pt>
                <c:pt idx="5">
                  <c:v>80</c:v>
                </c:pt>
                <c:pt idx="6">
                  <c:v>113</c:v>
                </c:pt>
                <c:pt idx="7">
                  <c:v>78</c:v>
                </c:pt>
                <c:pt idx="8">
                  <c:v>91</c:v>
                </c:pt>
                <c:pt idx="9">
                  <c:v>123</c:v>
                </c:pt>
                <c:pt idx="10">
                  <c:v>528</c:v>
                </c:pt>
                <c:pt idx="11">
                  <c:v>611</c:v>
                </c:pt>
                <c:pt idx="12">
                  <c:v>668</c:v>
                </c:pt>
                <c:pt idx="13">
                  <c:v>717</c:v>
                </c:pt>
              </c:numCache>
            </c:numRef>
          </c:val>
          <c:smooth val="0"/>
          <c:extLst>
            <c:ext xmlns:c16="http://schemas.microsoft.com/office/drawing/2014/chart" uri="{C3380CC4-5D6E-409C-BE32-E72D297353CC}">
              <c16:uniqueId val="{00000004-7A3D-0748-840D-8B4C153045CA}"/>
            </c:ext>
          </c:extLst>
        </c:ser>
        <c:dLbls>
          <c:showLegendKey val="0"/>
          <c:showVal val="0"/>
          <c:showCatName val="0"/>
          <c:showSerName val="0"/>
          <c:showPercent val="0"/>
          <c:showBubbleSize val="0"/>
        </c:dLbls>
        <c:marker val="1"/>
        <c:smooth val="0"/>
        <c:axId val="1348773536"/>
        <c:axId val="1348698736"/>
      </c:lineChart>
      <c:catAx>
        <c:axId val="1348773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348698736"/>
        <c:crosses val="autoZero"/>
        <c:auto val="1"/>
        <c:lblAlgn val="ctr"/>
        <c:lblOffset val="100"/>
        <c:noMultiLvlLbl val="0"/>
      </c:catAx>
      <c:valAx>
        <c:axId val="1348698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34877353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CL"/>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Plan3!$A$2</c:f>
              <c:strCache>
                <c:ptCount val="1"/>
                <c:pt idx="0">
                  <c:v>Acima do INPC-IBGE</c:v>
                </c:pt>
              </c:strCache>
            </c:strRef>
          </c:tx>
          <c:spPr>
            <a:solidFill>
              <a:schemeClr val="tx1">
                <a:lumMod val="95000"/>
                <a:lumOff val="5000"/>
              </a:schemeClr>
            </a:solidFill>
            <a:ln>
              <a:noFill/>
            </a:ln>
            <a:effectLst/>
          </c:spPr>
          <c:invertIfNegative val="0"/>
          <c:cat>
            <c:numRef>
              <c:f>Plan3!$B$1:$O$1</c:f>
              <c:numCache>
                <c:formatCode>General</c:formatCode>
                <c:ptCount val="14"/>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numCache>
            </c:numRef>
          </c:cat>
          <c:val>
            <c:numRef>
              <c:f>Plan3!$B$2:$O$2</c:f>
              <c:numCache>
                <c:formatCode>0.0%</c:formatCode>
                <c:ptCount val="14"/>
                <c:pt idx="0">
                  <c:v>0.188</c:v>
                </c:pt>
                <c:pt idx="1">
                  <c:v>0.54900000000000004</c:v>
                </c:pt>
                <c:pt idx="2">
                  <c:v>0.71699999999999997</c:v>
                </c:pt>
                <c:pt idx="3">
                  <c:v>0.86299999999999999</c:v>
                </c:pt>
                <c:pt idx="4">
                  <c:v>0.877</c:v>
                </c:pt>
                <c:pt idx="5">
                  <c:v>0.76600000000000001</c:v>
                </c:pt>
                <c:pt idx="6">
                  <c:v>0.79500000000000004</c:v>
                </c:pt>
                <c:pt idx="7">
                  <c:v>0.877</c:v>
                </c:pt>
                <c:pt idx="8">
                  <c:v>0.87</c:v>
                </c:pt>
                <c:pt idx="9">
                  <c:v>0.93600000000000005</c:v>
                </c:pt>
                <c:pt idx="10">
                  <c:v>0.86</c:v>
                </c:pt>
                <c:pt idx="11">
                  <c:v>0.90400000000000003</c:v>
                </c:pt>
                <c:pt idx="12">
                  <c:v>0.50700000000000001</c:v>
                </c:pt>
                <c:pt idx="13">
                  <c:v>0.189</c:v>
                </c:pt>
              </c:numCache>
            </c:numRef>
          </c:val>
          <c:extLst>
            <c:ext xmlns:c16="http://schemas.microsoft.com/office/drawing/2014/chart" uri="{C3380CC4-5D6E-409C-BE32-E72D297353CC}">
              <c16:uniqueId val="{00000000-D41C-A24B-A561-F9751B0B4A78}"/>
            </c:ext>
          </c:extLst>
        </c:ser>
        <c:ser>
          <c:idx val="1"/>
          <c:order val="1"/>
          <c:tx>
            <c:strRef>
              <c:f>Plan3!$A$3</c:f>
              <c:strCache>
                <c:ptCount val="1"/>
                <c:pt idx="0">
                  <c:v>Igual ao INPC-IBGE</c:v>
                </c:pt>
              </c:strCache>
            </c:strRef>
          </c:tx>
          <c:spPr>
            <a:solidFill>
              <a:schemeClr val="bg1">
                <a:lumMod val="85000"/>
              </a:schemeClr>
            </a:solidFill>
            <a:ln>
              <a:noFill/>
            </a:ln>
            <a:effectLst/>
          </c:spPr>
          <c:invertIfNegative val="0"/>
          <c:cat>
            <c:numRef>
              <c:f>Plan3!$B$1:$O$1</c:f>
              <c:numCache>
                <c:formatCode>General</c:formatCode>
                <c:ptCount val="14"/>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numCache>
            </c:numRef>
          </c:cat>
          <c:val>
            <c:numRef>
              <c:f>Plan3!$B$3:$O$3</c:f>
              <c:numCache>
                <c:formatCode>0.0%</c:formatCode>
                <c:ptCount val="14"/>
                <c:pt idx="0">
                  <c:v>0.23</c:v>
                </c:pt>
                <c:pt idx="1">
                  <c:v>0.26100000000000001</c:v>
                </c:pt>
                <c:pt idx="2">
                  <c:v>0.16300000000000001</c:v>
                </c:pt>
                <c:pt idx="3">
                  <c:v>0.107</c:v>
                </c:pt>
                <c:pt idx="4">
                  <c:v>8.3000000000000004E-2</c:v>
                </c:pt>
                <c:pt idx="5">
                  <c:v>0.11899999999999999</c:v>
                </c:pt>
                <c:pt idx="6">
                  <c:v>0.11700000000000001</c:v>
                </c:pt>
                <c:pt idx="7">
                  <c:v>7.8E-2</c:v>
                </c:pt>
                <c:pt idx="8">
                  <c:v>7.0999999999999994E-2</c:v>
                </c:pt>
                <c:pt idx="9">
                  <c:v>4.9000000000000002E-2</c:v>
                </c:pt>
                <c:pt idx="10">
                  <c:v>7.6999999999999999E-2</c:v>
                </c:pt>
                <c:pt idx="11">
                  <c:v>7.2999999999999995E-2</c:v>
                </c:pt>
                <c:pt idx="12">
                  <c:v>0.30499999999999999</c:v>
                </c:pt>
                <c:pt idx="13">
                  <c:v>0.44400000000000001</c:v>
                </c:pt>
              </c:numCache>
            </c:numRef>
          </c:val>
          <c:extLst>
            <c:ext xmlns:c16="http://schemas.microsoft.com/office/drawing/2014/chart" uri="{C3380CC4-5D6E-409C-BE32-E72D297353CC}">
              <c16:uniqueId val="{00000001-D41C-A24B-A561-F9751B0B4A78}"/>
            </c:ext>
          </c:extLst>
        </c:ser>
        <c:ser>
          <c:idx val="2"/>
          <c:order val="2"/>
          <c:tx>
            <c:strRef>
              <c:f>Plan3!$A$4</c:f>
              <c:strCache>
                <c:ptCount val="1"/>
                <c:pt idx="0">
                  <c:v>Abaixo do INPC-IBGE</c:v>
                </c:pt>
              </c:strCache>
            </c:strRef>
          </c:tx>
          <c:spPr>
            <a:solidFill>
              <a:schemeClr val="accent3"/>
            </a:solidFill>
            <a:ln>
              <a:noFill/>
            </a:ln>
            <a:effectLst/>
          </c:spPr>
          <c:invertIfNegative val="0"/>
          <c:cat>
            <c:numRef>
              <c:f>Plan3!$B$1:$O$1</c:f>
              <c:numCache>
                <c:formatCode>General</c:formatCode>
                <c:ptCount val="14"/>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numCache>
            </c:numRef>
          </c:cat>
          <c:val>
            <c:numRef>
              <c:f>Plan3!$B$4:$O$4</c:f>
              <c:numCache>
                <c:formatCode>0.0%</c:formatCode>
                <c:ptCount val="14"/>
                <c:pt idx="0">
                  <c:v>0.58199999999999996</c:v>
                </c:pt>
                <c:pt idx="1">
                  <c:v>0.19</c:v>
                </c:pt>
                <c:pt idx="2">
                  <c:v>0.12</c:v>
                </c:pt>
                <c:pt idx="3">
                  <c:v>3.1E-2</c:v>
                </c:pt>
                <c:pt idx="4">
                  <c:v>4.1000000000000002E-2</c:v>
                </c:pt>
                <c:pt idx="5">
                  <c:v>0.115</c:v>
                </c:pt>
                <c:pt idx="6">
                  <c:v>8.7999999999999995E-2</c:v>
                </c:pt>
                <c:pt idx="7">
                  <c:v>4.4999999999999998E-2</c:v>
                </c:pt>
                <c:pt idx="8">
                  <c:v>5.8999999999999997E-2</c:v>
                </c:pt>
                <c:pt idx="9">
                  <c:v>1.4999999999999999E-2</c:v>
                </c:pt>
                <c:pt idx="10">
                  <c:v>6.4000000000000001E-2</c:v>
                </c:pt>
                <c:pt idx="11">
                  <c:v>2.3E-2</c:v>
                </c:pt>
                <c:pt idx="12">
                  <c:v>0.187</c:v>
                </c:pt>
                <c:pt idx="13">
                  <c:v>0.36699999999999999</c:v>
                </c:pt>
              </c:numCache>
            </c:numRef>
          </c:val>
          <c:extLst>
            <c:ext xmlns:c16="http://schemas.microsoft.com/office/drawing/2014/chart" uri="{C3380CC4-5D6E-409C-BE32-E72D297353CC}">
              <c16:uniqueId val="{00000002-D41C-A24B-A561-F9751B0B4A78}"/>
            </c:ext>
          </c:extLst>
        </c:ser>
        <c:dLbls>
          <c:showLegendKey val="0"/>
          <c:showVal val="0"/>
          <c:showCatName val="0"/>
          <c:showSerName val="0"/>
          <c:showPercent val="0"/>
          <c:showBubbleSize val="0"/>
        </c:dLbls>
        <c:gapWidth val="95"/>
        <c:overlap val="100"/>
        <c:axId val="1348696560"/>
        <c:axId val="1348696016"/>
      </c:barChart>
      <c:lineChart>
        <c:grouping val="standard"/>
        <c:varyColors val="0"/>
        <c:ser>
          <c:idx val="3"/>
          <c:order val="3"/>
          <c:tx>
            <c:strRef>
              <c:f>Plan3!$A$5</c:f>
              <c:strCache>
                <c:ptCount val="1"/>
                <c:pt idx="0">
                  <c:v>Variação real média</c:v>
                </c:pt>
              </c:strCache>
            </c:strRef>
          </c:tx>
          <c:spPr>
            <a:ln w="28575" cap="rnd">
              <a:solidFill>
                <a:schemeClr val="bg1">
                  <a:lumMod val="50000"/>
                </a:schemeClr>
              </a:solidFill>
              <a:round/>
            </a:ln>
            <a:effectLst/>
          </c:spPr>
          <c:marker>
            <c:symbol val="none"/>
          </c:marker>
          <c:val>
            <c:numRef>
              <c:f>Plan3!$B$5:$O$5</c:f>
              <c:numCache>
                <c:formatCode>0.0%</c:formatCode>
                <c:ptCount val="14"/>
                <c:pt idx="0">
                  <c:v>-2.0799999999999999E-2</c:v>
                </c:pt>
                <c:pt idx="1">
                  <c:v>6.1000000000000004E-3</c:v>
                </c:pt>
                <c:pt idx="2">
                  <c:v>7.8780000000000003E-2</c:v>
                </c:pt>
                <c:pt idx="3">
                  <c:v>1.52E-2</c:v>
                </c:pt>
                <c:pt idx="4">
                  <c:v>1.2200000000000001E-2</c:v>
                </c:pt>
                <c:pt idx="5">
                  <c:v>8.6E-3</c:v>
                </c:pt>
                <c:pt idx="6">
                  <c:v>8.9999999999999993E-3</c:v>
                </c:pt>
                <c:pt idx="7">
                  <c:v>1.66E-2</c:v>
                </c:pt>
                <c:pt idx="8">
                  <c:v>1.3299999999999999E-2</c:v>
                </c:pt>
                <c:pt idx="9">
                  <c:v>1.9E-2</c:v>
                </c:pt>
                <c:pt idx="10">
                  <c:v>1.21E-2</c:v>
                </c:pt>
                <c:pt idx="11">
                  <c:v>1.35E-2</c:v>
                </c:pt>
                <c:pt idx="12">
                  <c:v>2E-3</c:v>
                </c:pt>
                <c:pt idx="13">
                  <c:v>-5.1999999999999998E-3</c:v>
                </c:pt>
              </c:numCache>
            </c:numRef>
          </c:val>
          <c:smooth val="0"/>
          <c:extLst>
            <c:ext xmlns:c16="http://schemas.microsoft.com/office/drawing/2014/chart" uri="{C3380CC4-5D6E-409C-BE32-E72D297353CC}">
              <c16:uniqueId val="{00000003-D41C-A24B-A561-F9751B0B4A78}"/>
            </c:ext>
          </c:extLst>
        </c:ser>
        <c:dLbls>
          <c:showLegendKey val="0"/>
          <c:showVal val="0"/>
          <c:showCatName val="0"/>
          <c:showSerName val="0"/>
          <c:showPercent val="0"/>
          <c:showBubbleSize val="0"/>
        </c:dLbls>
        <c:marker val="1"/>
        <c:smooth val="0"/>
        <c:axId val="1348691120"/>
        <c:axId val="1348700912"/>
      </c:lineChart>
      <c:catAx>
        <c:axId val="1348696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348696016"/>
        <c:crosses val="autoZero"/>
        <c:auto val="1"/>
        <c:lblAlgn val="ctr"/>
        <c:lblOffset val="100"/>
        <c:noMultiLvlLbl val="0"/>
      </c:catAx>
      <c:valAx>
        <c:axId val="13486960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BR"/>
                  <a:t>Reajuste segundo INPC-IBGE</a:t>
                </a:r>
              </a:p>
            </c:rich>
          </c:tx>
          <c:layout>
            <c:manualLayout>
              <c:xMode val="edge"/>
              <c:yMode val="edge"/>
              <c:x val="0.14624095377071281"/>
              <c:y val="3.4741684275972247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L"/>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348696560"/>
        <c:crosses val="autoZero"/>
        <c:crossBetween val="between"/>
      </c:valAx>
      <c:valAx>
        <c:axId val="1348700912"/>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BR"/>
                  <a:t>Variação real média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L"/>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348691120"/>
        <c:crosses val="max"/>
        <c:crossBetween val="between"/>
      </c:valAx>
      <c:catAx>
        <c:axId val="1348691120"/>
        <c:scaling>
          <c:orientation val="minMax"/>
        </c:scaling>
        <c:delete val="1"/>
        <c:axPos val="b"/>
        <c:majorTickMark val="out"/>
        <c:minorTickMark val="none"/>
        <c:tickLblPos val="nextTo"/>
        <c:crossAx val="1348700912"/>
        <c:crosses val="autoZero"/>
        <c:auto val="1"/>
        <c:lblAlgn val="ctr"/>
        <c:lblOffset val="100"/>
        <c:noMultiLvlLbl val="0"/>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CL"/>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5.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6.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7.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7">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3175" cap="flat" cmpd="sng" algn="ctr">
        <a:solidFill>
          <a:schemeClr val="tx1">
            <a:lumMod val="15000"/>
            <a:lumOff val="85000"/>
          </a:schemeClr>
        </a:solidFill>
        <a:round/>
        <a:tailEnd type="none" w="med" len="lg"/>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38100" cap="flat" cmpd="dbl" algn="ctr">
        <a:solidFill>
          <a:schemeClr val="phClr"/>
        </a:solidFill>
        <a:miter lim="800000"/>
      </a:ln>
    </cs:spPr>
  </cs:dataPointLine>
  <cs:dataPointMarker>
    <cs:lnRef idx="0">
      <cs:styleClr val="auto"/>
    </cs:lnRef>
    <cs:fillRef idx="0">
      <cs:styleClr val="auto"/>
    </cs:fillRef>
    <cs:effectRef idx="0"/>
    <cs:fontRef idx="minor">
      <a:schemeClr val="tx1"/>
    </cs:fontRef>
    <cs:spPr>
      <a:solidFill>
        <a:schemeClr val="phClr"/>
      </a:solidFill>
      <a:ln w="9525" cap="flat" cmpd="sng" algn="ctr">
        <a:solidFill>
          <a:schemeClr val="lt1"/>
        </a:solidFill>
        <a:round/>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ln>
    </cs:spPr>
  </cs:dropLine>
  <cs:errorBar>
    <cs:lnRef idx="0"/>
    <cs:fillRef idx="0"/>
    <cs:effectRef idx="0"/>
    <cs:fontRef idx="minor">
      <a:schemeClr val="tx1"/>
    </cs:fontRef>
    <cs:spPr>
      <a:ln w="9525">
        <a:solidFill>
          <a:schemeClr val="tx1">
            <a:lumMod val="65000"/>
            <a:lumOff val="35000"/>
          </a:schemeClr>
        </a:solidFill>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alpha val="32000"/>
          </a:schemeClr>
        </a:solidFill>
        <a:round/>
      </a:ln>
    </cs:spPr>
  </cs:gridlineMajor>
  <cs:gridlineMinor>
    <cs:lnRef idx="0"/>
    <cs:fillRef idx="0"/>
    <cs:effectRef idx="0"/>
    <cs:fontRef idx="minor">
      <a:schemeClr val="tx1"/>
    </cs:fontRef>
    <cs:spPr>
      <a:ln>
        <a:solidFill>
          <a:schemeClr val="tx1">
            <a:lumMod val="5000"/>
            <a:lumOff val="95000"/>
            <a:alpha val="32000"/>
          </a:schemeClr>
        </a:solidFill>
      </a:ln>
    </cs:spPr>
  </cs:gridlineMinor>
  <cs:hiLoLine>
    <cs:lnRef idx="0"/>
    <cs:fillRef idx="0"/>
    <cs:effectRef idx="0"/>
    <cs:fontRef idx="minor">
      <a:schemeClr val="tx1"/>
    </cs:fontRef>
    <cs:spPr>
      <a:ln w="9525">
        <a:solidFill>
          <a:schemeClr val="tx1"/>
        </a:solidFill>
      </a:ln>
    </cs:spPr>
  </cs:hiLoLine>
  <cs:leaderLine>
    <cs:lnRef idx="0"/>
    <cs:fillRef idx="0"/>
    <cs:effectRef idx="0"/>
    <cs:fontRef idx="minor">
      <a:schemeClr val="tx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cs:fontRef>
    <cs:spPr>
      <a:ln w="3175" cap="flat" cmpd="sng" algn="ctr">
        <a:solidFill>
          <a:schemeClr val="tx1">
            <a:lumMod val="15000"/>
            <a:lumOff val="85000"/>
          </a:schemeClr>
        </a:solidFill>
        <a:round/>
        <a:tailEnd type="none" w="med" len="lg"/>
      </a:ln>
    </cs:spPr>
    <cs:defRPr sz="900" kern="1200"/>
  </cs:seriesAxis>
  <cs:seriesLine>
    <cs:lnRef idx="0"/>
    <cs:fillRef idx="0"/>
    <cs:effectRef idx="0"/>
    <cs:fontRef idx="minor">
      <a:schemeClr val="tx1"/>
    </cs:fontRef>
    <cs:spPr>
      <a:ln w="9525">
        <a:solidFill>
          <a:schemeClr val="tx1">
            <a:lumMod val="35000"/>
            <a:lumOff val="65000"/>
          </a:schemeClr>
        </a:solidFill>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tx1"/>
    </cs:fontRef>
    <cs:spPr>
      <a:ln w="12700" cap="rnd"/>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3175" cap="flat" cmpd="sng" algn="ctr">
        <a:solidFill>
          <a:schemeClr val="tx1">
            <a:lumMod val="15000"/>
            <a:lumOff val="85000"/>
          </a:schemeClr>
        </a:solidFill>
        <a:round/>
        <a:tailEnd type="none" w="med" len="lg"/>
      </a:ln>
    </cs:spPr>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eVsJZIm/9DfJtvqh94SnZzKkcYQ==">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8365</Words>
  <Characters>46009</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Catalina Díaz</cp:lastModifiedBy>
  <cp:revision>2</cp:revision>
  <dcterms:created xsi:type="dcterms:W3CDTF">2025-07-02T21:39:00Z</dcterms:created>
  <dcterms:modified xsi:type="dcterms:W3CDTF">2025-07-02T21:39:00Z</dcterms:modified>
</cp:coreProperties>
</file>